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2C" w:rsidRDefault="00F45C2C" w:rsidP="00786E85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518795" cy="641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C2C" w:rsidRPr="00C75741" w:rsidRDefault="00F45C2C" w:rsidP="00786E85">
      <w:pPr>
        <w:pStyle w:val="ad"/>
        <w:spacing w:line="360" w:lineRule="auto"/>
        <w:rPr>
          <w:rFonts w:ascii="Georgia" w:hAnsi="Georgia"/>
        </w:rPr>
      </w:pPr>
      <w:proofErr w:type="gramStart"/>
      <w:r w:rsidRPr="00C75741">
        <w:rPr>
          <w:rFonts w:ascii="Georgia" w:hAnsi="Georgia"/>
        </w:rPr>
        <w:t>К</w:t>
      </w:r>
      <w:proofErr w:type="gramEnd"/>
      <w:r w:rsidRPr="00C75741">
        <w:rPr>
          <w:rFonts w:ascii="Georgia" w:hAnsi="Georgia"/>
        </w:rPr>
        <w:t xml:space="preserve"> А Л У Ж С К А Я   О Б Л А С Т Ь</w:t>
      </w:r>
    </w:p>
    <w:p w:rsidR="00F45C2C" w:rsidRPr="00C75741" w:rsidRDefault="00F45C2C" w:rsidP="00786E85">
      <w:pPr>
        <w:pStyle w:val="ad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F45C2C" w:rsidRPr="00C75741" w:rsidRDefault="00F45C2C" w:rsidP="00786E85">
      <w:pPr>
        <w:pStyle w:val="ad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F45C2C" w:rsidRPr="00C75741" w:rsidRDefault="00F45C2C" w:rsidP="00786E85">
      <w:pPr>
        <w:pStyle w:val="ad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F45C2C" w:rsidRPr="00C75741" w:rsidRDefault="00F45C2C" w:rsidP="00786E85">
      <w:pPr>
        <w:pStyle w:val="ad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F45C2C" w:rsidRPr="00C75741" w:rsidRDefault="00F45C2C" w:rsidP="00786E85">
      <w:pPr>
        <w:pStyle w:val="ad"/>
        <w:rPr>
          <w:rFonts w:ascii="Georgia" w:hAnsi="Georgia"/>
        </w:rPr>
      </w:pPr>
    </w:p>
    <w:p w:rsidR="00F45C2C" w:rsidRPr="00C75741" w:rsidRDefault="00F45C2C" w:rsidP="00786E85">
      <w:pPr>
        <w:pStyle w:val="af"/>
        <w:rPr>
          <w:sz w:val="24"/>
          <w:szCs w:val="24"/>
        </w:rPr>
      </w:pPr>
      <w:proofErr w:type="gramStart"/>
      <w:r w:rsidRPr="00C75741">
        <w:rPr>
          <w:sz w:val="24"/>
          <w:szCs w:val="24"/>
        </w:rPr>
        <w:t>Р</w:t>
      </w:r>
      <w:proofErr w:type="gramEnd"/>
      <w:r w:rsidRPr="00C75741">
        <w:rPr>
          <w:sz w:val="24"/>
          <w:szCs w:val="24"/>
        </w:rPr>
        <w:t xml:space="preserve"> Е Ш Е Н И Е</w:t>
      </w:r>
    </w:p>
    <w:p w:rsidR="00F45C2C" w:rsidRPr="00AF6B7C" w:rsidRDefault="00F45C2C" w:rsidP="00786E85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AF6B7C">
        <w:rPr>
          <w:b/>
          <w:sz w:val="26"/>
          <w:szCs w:val="26"/>
        </w:rPr>
        <w:t xml:space="preserve">от </w:t>
      </w:r>
      <w:r w:rsidR="00A3612E">
        <w:rPr>
          <w:b/>
          <w:sz w:val="26"/>
          <w:szCs w:val="26"/>
        </w:rPr>
        <w:t>02</w:t>
      </w:r>
      <w:r w:rsidR="00786E85" w:rsidRPr="00AF6B7C">
        <w:rPr>
          <w:b/>
          <w:sz w:val="26"/>
          <w:szCs w:val="26"/>
        </w:rPr>
        <w:t xml:space="preserve"> февраля</w:t>
      </w:r>
      <w:r w:rsidRPr="00AF6B7C">
        <w:rPr>
          <w:b/>
          <w:sz w:val="26"/>
          <w:szCs w:val="26"/>
        </w:rPr>
        <w:t xml:space="preserve"> 202</w:t>
      </w:r>
      <w:r w:rsidR="00A3612E">
        <w:rPr>
          <w:b/>
          <w:sz w:val="26"/>
          <w:szCs w:val="26"/>
        </w:rPr>
        <w:t>3</w:t>
      </w:r>
      <w:r w:rsidR="00A51DD0">
        <w:rPr>
          <w:b/>
          <w:sz w:val="26"/>
          <w:szCs w:val="26"/>
        </w:rPr>
        <w:t xml:space="preserve"> года</w:t>
      </w:r>
      <w:r w:rsidR="00A51DD0">
        <w:rPr>
          <w:b/>
          <w:sz w:val="26"/>
          <w:szCs w:val="26"/>
        </w:rPr>
        <w:tab/>
      </w:r>
      <w:r w:rsidR="00A51DD0">
        <w:rPr>
          <w:b/>
          <w:sz w:val="26"/>
          <w:szCs w:val="26"/>
        </w:rPr>
        <w:tab/>
      </w:r>
      <w:r w:rsidR="00A51DD0">
        <w:rPr>
          <w:b/>
          <w:sz w:val="26"/>
          <w:szCs w:val="26"/>
        </w:rPr>
        <w:tab/>
      </w:r>
      <w:r w:rsidR="00A51DD0">
        <w:rPr>
          <w:b/>
          <w:sz w:val="26"/>
          <w:szCs w:val="26"/>
        </w:rPr>
        <w:tab/>
      </w:r>
      <w:r w:rsidR="00A51DD0">
        <w:rPr>
          <w:b/>
          <w:sz w:val="26"/>
          <w:szCs w:val="26"/>
        </w:rPr>
        <w:tab/>
      </w:r>
      <w:r w:rsidR="00A51DD0">
        <w:rPr>
          <w:b/>
          <w:sz w:val="26"/>
          <w:szCs w:val="26"/>
        </w:rPr>
        <w:tab/>
      </w:r>
      <w:r w:rsidR="00A51DD0">
        <w:rPr>
          <w:b/>
          <w:sz w:val="26"/>
          <w:szCs w:val="26"/>
        </w:rPr>
        <w:tab/>
      </w:r>
      <w:r w:rsidR="00A51DD0">
        <w:rPr>
          <w:b/>
          <w:sz w:val="26"/>
          <w:szCs w:val="26"/>
        </w:rPr>
        <w:tab/>
      </w:r>
      <w:r w:rsidR="00A51DD0">
        <w:rPr>
          <w:b/>
          <w:sz w:val="26"/>
          <w:szCs w:val="26"/>
        </w:rPr>
        <w:tab/>
      </w:r>
      <w:r w:rsidRPr="00AF6B7C">
        <w:rPr>
          <w:b/>
          <w:sz w:val="26"/>
          <w:szCs w:val="26"/>
        </w:rPr>
        <w:t>№</w:t>
      </w:r>
      <w:r w:rsidR="008D17CF">
        <w:rPr>
          <w:b/>
          <w:sz w:val="26"/>
          <w:szCs w:val="26"/>
        </w:rPr>
        <w:t>246</w:t>
      </w:r>
    </w:p>
    <w:p w:rsidR="00401E64" w:rsidRPr="00E652A9" w:rsidRDefault="00401E64" w:rsidP="00F83B9D">
      <w:pPr>
        <w:rPr>
          <w:b/>
          <w:sz w:val="26"/>
          <w:szCs w:val="26"/>
        </w:rPr>
      </w:pPr>
    </w:p>
    <w:p w:rsidR="007A414C" w:rsidRPr="00A51DD0" w:rsidRDefault="00B11166" w:rsidP="00786E85">
      <w:pPr>
        <w:ind w:right="3261"/>
        <w:jc w:val="both"/>
        <w:rPr>
          <w:b/>
          <w:i/>
          <w:sz w:val="26"/>
          <w:szCs w:val="26"/>
        </w:rPr>
      </w:pPr>
      <w:r w:rsidRPr="00E652A9">
        <w:rPr>
          <w:b/>
          <w:i/>
          <w:sz w:val="26"/>
          <w:szCs w:val="26"/>
        </w:rPr>
        <w:t xml:space="preserve">Об </w:t>
      </w:r>
      <w:r w:rsidR="00DC6D12" w:rsidRPr="00E652A9">
        <w:rPr>
          <w:b/>
          <w:i/>
          <w:sz w:val="26"/>
          <w:szCs w:val="26"/>
        </w:rPr>
        <w:t>отчете Г</w:t>
      </w:r>
      <w:r w:rsidR="00783F3D" w:rsidRPr="00E652A9">
        <w:rPr>
          <w:b/>
          <w:i/>
          <w:sz w:val="26"/>
          <w:szCs w:val="26"/>
        </w:rPr>
        <w:t xml:space="preserve">лавы </w:t>
      </w:r>
      <w:r w:rsidR="003B3E15" w:rsidRPr="00E652A9">
        <w:rPr>
          <w:b/>
          <w:i/>
          <w:sz w:val="26"/>
          <w:szCs w:val="26"/>
        </w:rPr>
        <w:t xml:space="preserve">администрации </w:t>
      </w:r>
      <w:r w:rsidR="00F45C2C">
        <w:rPr>
          <w:b/>
          <w:i/>
          <w:sz w:val="26"/>
          <w:szCs w:val="26"/>
        </w:rPr>
        <w:t>муниципального образования городское поселение</w:t>
      </w:r>
      <w:r w:rsidR="00783F3D" w:rsidRPr="00E652A9">
        <w:rPr>
          <w:b/>
          <w:i/>
          <w:sz w:val="26"/>
          <w:szCs w:val="26"/>
        </w:rPr>
        <w:t xml:space="preserve"> </w:t>
      </w:r>
      <w:r w:rsidR="007C34EF" w:rsidRPr="00E652A9">
        <w:rPr>
          <w:b/>
          <w:i/>
          <w:sz w:val="26"/>
          <w:szCs w:val="26"/>
        </w:rPr>
        <w:t>«Город Малоярославец»</w:t>
      </w:r>
      <w:r w:rsidR="00783F3D" w:rsidRPr="00E652A9">
        <w:rPr>
          <w:b/>
          <w:i/>
          <w:sz w:val="26"/>
          <w:szCs w:val="26"/>
        </w:rPr>
        <w:t xml:space="preserve"> о </w:t>
      </w:r>
      <w:r w:rsidR="00783F3D" w:rsidRPr="00A51DD0">
        <w:rPr>
          <w:b/>
          <w:i/>
          <w:sz w:val="26"/>
          <w:szCs w:val="26"/>
        </w:rPr>
        <w:t>резуль</w:t>
      </w:r>
      <w:r w:rsidR="00F45C2C" w:rsidRPr="00A51DD0">
        <w:rPr>
          <w:b/>
          <w:i/>
          <w:sz w:val="26"/>
          <w:szCs w:val="26"/>
        </w:rPr>
        <w:t>татах своей деятельности за 202</w:t>
      </w:r>
      <w:r w:rsidR="00A51DD0" w:rsidRPr="00A51DD0">
        <w:rPr>
          <w:b/>
          <w:i/>
          <w:sz w:val="26"/>
          <w:szCs w:val="26"/>
        </w:rPr>
        <w:t>2</w:t>
      </w:r>
      <w:r w:rsidR="00783F3D" w:rsidRPr="00A51DD0">
        <w:rPr>
          <w:b/>
          <w:i/>
          <w:sz w:val="26"/>
          <w:szCs w:val="26"/>
        </w:rPr>
        <w:t xml:space="preserve"> год</w:t>
      </w:r>
    </w:p>
    <w:p w:rsidR="007C34EF" w:rsidRPr="00A51DD0" w:rsidRDefault="007C34EF" w:rsidP="00F83B9D">
      <w:pPr>
        <w:rPr>
          <w:b/>
          <w:i/>
          <w:sz w:val="26"/>
          <w:szCs w:val="26"/>
        </w:rPr>
      </w:pPr>
    </w:p>
    <w:p w:rsidR="00900F37" w:rsidRPr="00A51DD0" w:rsidRDefault="00DC6D12" w:rsidP="00DD1F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DD0">
        <w:rPr>
          <w:rFonts w:ascii="Times New Roman" w:hAnsi="Times New Roman" w:cs="Times New Roman"/>
          <w:sz w:val="26"/>
          <w:szCs w:val="26"/>
        </w:rPr>
        <w:t xml:space="preserve">Заслушав и обсудив отчет Главы </w:t>
      </w:r>
      <w:r w:rsidR="003B3E15" w:rsidRPr="00A51DD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F45C2C" w:rsidRPr="00A51DD0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="00676913" w:rsidRPr="00A51DD0">
        <w:rPr>
          <w:rFonts w:ascii="Times New Roman" w:hAnsi="Times New Roman" w:cs="Times New Roman"/>
          <w:sz w:val="26"/>
          <w:szCs w:val="26"/>
        </w:rPr>
        <w:t xml:space="preserve"> </w:t>
      </w:r>
      <w:r w:rsidR="00783F3D" w:rsidRPr="00A51DD0">
        <w:rPr>
          <w:rFonts w:ascii="Times New Roman" w:hAnsi="Times New Roman" w:cs="Times New Roman"/>
          <w:sz w:val="26"/>
          <w:szCs w:val="26"/>
        </w:rPr>
        <w:t xml:space="preserve">«Город Малоярославец» </w:t>
      </w:r>
      <w:r w:rsidR="00E652A9" w:rsidRPr="00A51DD0">
        <w:rPr>
          <w:rFonts w:ascii="Times New Roman" w:hAnsi="Times New Roman" w:cs="Times New Roman"/>
          <w:sz w:val="26"/>
          <w:szCs w:val="26"/>
        </w:rPr>
        <w:t>Крылова Михаила Александровича</w:t>
      </w:r>
      <w:r w:rsidR="003B3E15" w:rsidRPr="00A51DD0">
        <w:rPr>
          <w:rFonts w:ascii="Times New Roman" w:hAnsi="Times New Roman" w:cs="Times New Roman"/>
          <w:sz w:val="26"/>
          <w:szCs w:val="26"/>
        </w:rPr>
        <w:t xml:space="preserve">, </w:t>
      </w:r>
      <w:r w:rsidR="00783F3D" w:rsidRPr="00A51DD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900F37" w:rsidRPr="00A51DD0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 w:rsidR="00A51DD0" w:rsidRPr="00A51DD0">
        <w:rPr>
          <w:rFonts w:ascii="Times New Roman" w:hAnsi="Times New Roman" w:cs="Times New Roman"/>
          <w:sz w:val="26"/>
          <w:szCs w:val="26"/>
        </w:rPr>
        <w:t>06.10.</w:t>
      </w:r>
      <w:r w:rsidR="00900F37" w:rsidRPr="00A51DD0">
        <w:rPr>
          <w:rFonts w:ascii="Times New Roman" w:hAnsi="Times New Roman" w:cs="Times New Roman"/>
          <w:sz w:val="26"/>
          <w:szCs w:val="26"/>
        </w:rPr>
        <w:t xml:space="preserve">2003 </w:t>
      </w:r>
      <w:r w:rsidR="00786E85" w:rsidRPr="00A51DD0">
        <w:rPr>
          <w:rFonts w:ascii="Times New Roman" w:hAnsi="Times New Roman" w:cs="Times New Roman"/>
          <w:sz w:val="26"/>
          <w:szCs w:val="26"/>
        </w:rPr>
        <w:t>№ 131-ФЗ «</w:t>
      </w:r>
      <w:r w:rsidR="00900F37" w:rsidRPr="00A51DD0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86E85" w:rsidRPr="00A51DD0">
        <w:rPr>
          <w:rFonts w:ascii="Times New Roman" w:hAnsi="Times New Roman" w:cs="Times New Roman"/>
          <w:sz w:val="26"/>
          <w:szCs w:val="26"/>
        </w:rPr>
        <w:t>»</w:t>
      </w:r>
      <w:r w:rsidR="00900F37" w:rsidRPr="00A51DD0">
        <w:rPr>
          <w:rFonts w:ascii="Times New Roman" w:hAnsi="Times New Roman" w:cs="Times New Roman"/>
          <w:sz w:val="26"/>
          <w:szCs w:val="26"/>
        </w:rPr>
        <w:t>, ст</w:t>
      </w:r>
      <w:r w:rsidR="000930F4" w:rsidRPr="00A51DD0">
        <w:rPr>
          <w:rFonts w:ascii="Times New Roman" w:hAnsi="Times New Roman" w:cs="Times New Roman"/>
          <w:sz w:val="26"/>
          <w:szCs w:val="26"/>
        </w:rPr>
        <w:t>атьями</w:t>
      </w:r>
      <w:r w:rsidR="00900F37" w:rsidRPr="00A51DD0">
        <w:rPr>
          <w:rFonts w:ascii="Times New Roman" w:hAnsi="Times New Roman" w:cs="Times New Roman"/>
          <w:sz w:val="26"/>
          <w:szCs w:val="26"/>
        </w:rPr>
        <w:t xml:space="preserve"> </w:t>
      </w:r>
      <w:r w:rsidR="00350433" w:rsidRPr="00A51DD0">
        <w:rPr>
          <w:rFonts w:ascii="Times New Roman" w:hAnsi="Times New Roman" w:cs="Times New Roman"/>
          <w:sz w:val="26"/>
          <w:szCs w:val="26"/>
        </w:rPr>
        <w:t>26, 36</w:t>
      </w:r>
      <w:r w:rsidRPr="00A51DD0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F45C2C" w:rsidRPr="00A51DD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городское поселение </w:t>
      </w:r>
      <w:r w:rsidR="00350433" w:rsidRPr="00A51DD0">
        <w:rPr>
          <w:rFonts w:ascii="Times New Roman" w:hAnsi="Times New Roman" w:cs="Times New Roman"/>
          <w:sz w:val="26"/>
          <w:szCs w:val="26"/>
        </w:rPr>
        <w:t>«Г</w:t>
      </w:r>
      <w:r w:rsidR="00900F37" w:rsidRPr="00A51DD0">
        <w:rPr>
          <w:rFonts w:ascii="Times New Roman" w:hAnsi="Times New Roman" w:cs="Times New Roman"/>
          <w:sz w:val="26"/>
          <w:szCs w:val="26"/>
        </w:rPr>
        <w:t xml:space="preserve">ород </w:t>
      </w:r>
      <w:r w:rsidR="00350433" w:rsidRPr="00A51DD0">
        <w:rPr>
          <w:rFonts w:ascii="Times New Roman" w:hAnsi="Times New Roman" w:cs="Times New Roman"/>
          <w:sz w:val="26"/>
          <w:szCs w:val="26"/>
        </w:rPr>
        <w:t>Малоярославец»</w:t>
      </w:r>
      <w:r w:rsidRPr="00A51DD0">
        <w:rPr>
          <w:rFonts w:ascii="Times New Roman" w:hAnsi="Times New Roman" w:cs="Times New Roman"/>
          <w:sz w:val="26"/>
          <w:szCs w:val="26"/>
        </w:rPr>
        <w:t xml:space="preserve">, </w:t>
      </w:r>
      <w:r w:rsidR="00F45C2C" w:rsidRPr="00A51DD0">
        <w:rPr>
          <w:rFonts w:ascii="Times New Roman" w:hAnsi="Times New Roman" w:cs="Times New Roman"/>
          <w:sz w:val="26"/>
          <w:szCs w:val="26"/>
        </w:rPr>
        <w:t>г</w:t>
      </w:r>
      <w:r w:rsidRPr="00A51DD0">
        <w:rPr>
          <w:rFonts w:ascii="Times New Roman" w:hAnsi="Times New Roman" w:cs="Times New Roman"/>
          <w:sz w:val="26"/>
          <w:szCs w:val="26"/>
        </w:rPr>
        <w:t xml:space="preserve">ородская Дума </w:t>
      </w:r>
      <w:r w:rsidR="00F45C2C" w:rsidRPr="00A51DD0">
        <w:rPr>
          <w:rFonts w:ascii="Times New Roman" w:hAnsi="Times New Roman" w:cs="Times New Roman"/>
          <w:sz w:val="26"/>
          <w:szCs w:val="26"/>
        </w:rPr>
        <w:t>городского поселения «Город Малоярославец»</w:t>
      </w:r>
    </w:p>
    <w:p w:rsidR="00900F37" w:rsidRPr="00A51DD0" w:rsidRDefault="00900F37" w:rsidP="006B4F2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900F37" w:rsidRPr="00A51DD0" w:rsidRDefault="00900F37" w:rsidP="006B4F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1DD0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E652A9" w:rsidRPr="00A51DD0" w:rsidRDefault="00E652A9" w:rsidP="00A51DD0">
      <w:pPr>
        <w:pStyle w:val="ConsPlusNormal"/>
        <w:widowControl/>
        <w:spacing w:afterLines="60" w:after="144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52A9" w:rsidRPr="00A51DD0" w:rsidRDefault="00783F3D" w:rsidP="00A51DD0">
      <w:pPr>
        <w:pStyle w:val="ConsPlusNormal"/>
        <w:widowControl/>
        <w:numPr>
          <w:ilvl w:val="0"/>
          <w:numId w:val="28"/>
        </w:numPr>
        <w:spacing w:afterLines="60" w:after="14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1DD0">
        <w:rPr>
          <w:rFonts w:ascii="Times New Roman" w:hAnsi="Times New Roman" w:cs="Times New Roman"/>
          <w:sz w:val="26"/>
          <w:szCs w:val="26"/>
        </w:rPr>
        <w:t xml:space="preserve">Принять </w:t>
      </w:r>
      <w:r w:rsidR="00DC6D12" w:rsidRPr="00A51DD0">
        <w:rPr>
          <w:rFonts w:ascii="Times New Roman" w:hAnsi="Times New Roman" w:cs="Times New Roman"/>
          <w:sz w:val="26"/>
          <w:szCs w:val="26"/>
        </w:rPr>
        <w:t>к сведению отчет Г</w:t>
      </w:r>
      <w:r w:rsidRPr="00A51DD0">
        <w:rPr>
          <w:rFonts w:ascii="Times New Roman" w:hAnsi="Times New Roman" w:cs="Times New Roman"/>
          <w:sz w:val="26"/>
          <w:szCs w:val="26"/>
        </w:rPr>
        <w:t xml:space="preserve">лавы </w:t>
      </w:r>
      <w:r w:rsidR="003B3E15" w:rsidRPr="00A51DD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86E85" w:rsidRPr="00A51DD0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Pr="00A51DD0">
        <w:rPr>
          <w:rFonts w:ascii="Times New Roman" w:hAnsi="Times New Roman" w:cs="Times New Roman"/>
          <w:sz w:val="26"/>
          <w:szCs w:val="26"/>
        </w:rPr>
        <w:t xml:space="preserve"> «Город Малоярославец»</w:t>
      </w:r>
      <w:r w:rsidR="00DC6D12" w:rsidRPr="00A51DD0">
        <w:rPr>
          <w:rFonts w:ascii="Times New Roman" w:hAnsi="Times New Roman" w:cs="Times New Roman"/>
          <w:sz w:val="26"/>
          <w:szCs w:val="26"/>
        </w:rPr>
        <w:t xml:space="preserve"> </w:t>
      </w:r>
      <w:r w:rsidR="00E652A9" w:rsidRPr="00A51DD0">
        <w:rPr>
          <w:rFonts w:ascii="Times New Roman" w:hAnsi="Times New Roman" w:cs="Times New Roman"/>
          <w:sz w:val="26"/>
          <w:szCs w:val="26"/>
        </w:rPr>
        <w:t>Крылова М.А</w:t>
      </w:r>
      <w:r w:rsidR="003B3E15" w:rsidRPr="00A51DD0">
        <w:rPr>
          <w:rFonts w:ascii="Times New Roman" w:hAnsi="Times New Roman" w:cs="Times New Roman"/>
          <w:sz w:val="26"/>
          <w:szCs w:val="26"/>
        </w:rPr>
        <w:t>.</w:t>
      </w:r>
      <w:r w:rsidRPr="00A51DD0">
        <w:rPr>
          <w:rFonts w:ascii="Times New Roman" w:hAnsi="Times New Roman" w:cs="Times New Roman"/>
          <w:sz w:val="26"/>
          <w:szCs w:val="26"/>
        </w:rPr>
        <w:t xml:space="preserve"> </w:t>
      </w:r>
      <w:r w:rsidR="00676913" w:rsidRPr="00A51DD0">
        <w:rPr>
          <w:rFonts w:ascii="Times New Roman" w:hAnsi="Times New Roman" w:cs="Times New Roman"/>
          <w:sz w:val="26"/>
          <w:szCs w:val="26"/>
        </w:rPr>
        <w:t>о резуль</w:t>
      </w:r>
      <w:r w:rsidR="00A32C1D" w:rsidRPr="00A51DD0">
        <w:rPr>
          <w:rFonts w:ascii="Times New Roman" w:hAnsi="Times New Roman" w:cs="Times New Roman"/>
          <w:sz w:val="26"/>
          <w:szCs w:val="26"/>
        </w:rPr>
        <w:t>татах своей деятельности за 20</w:t>
      </w:r>
      <w:r w:rsidR="00E652A9" w:rsidRPr="00A51DD0">
        <w:rPr>
          <w:rFonts w:ascii="Times New Roman" w:hAnsi="Times New Roman" w:cs="Times New Roman"/>
          <w:sz w:val="26"/>
          <w:szCs w:val="26"/>
        </w:rPr>
        <w:t>2</w:t>
      </w:r>
      <w:r w:rsidR="00A51DD0" w:rsidRPr="00A51DD0">
        <w:rPr>
          <w:rFonts w:ascii="Times New Roman" w:hAnsi="Times New Roman" w:cs="Times New Roman"/>
          <w:sz w:val="26"/>
          <w:szCs w:val="26"/>
        </w:rPr>
        <w:t>2</w:t>
      </w:r>
      <w:r w:rsidR="001621C8" w:rsidRPr="00A51DD0">
        <w:rPr>
          <w:rFonts w:ascii="Times New Roman" w:hAnsi="Times New Roman" w:cs="Times New Roman"/>
          <w:sz w:val="26"/>
          <w:szCs w:val="26"/>
        </w:rPr>
        <w:t xml:space="preserve"> г. (</w:t>
      </w:r>
      <w:r w:rsidR="00DC6D12" w:rsidRPr="00A51DD0">
        <w:rPr>
          <w:rFonts w:ascii="Times New Roman" w:hAnsi="Times New Roman" w:cs="Times New Roman"/>
          <w:sz w:val="26"/>
          <w:szCs w:val="26"/>
        </w:rPr>
        <w:t>Приложение 1)</w:t>
      </w:r>
    </w:p>
    <w:p w:rsidR="00E652A9" w:rsidRPr="00A51DD0" w:rsidRDefault="00DC6D12" w:rsidP="00A51DD0">
      <w:pPr>
        <w:pStyle w:val="ConsPlusNormal"/>
        <w:widowControl/>
        <w:numPr>
          <w:ilvl w:val="0"/>
          <w:numId w:val="28"/>
        </w:numPr>
        <w:spacing w:afterLines="60" w:after="14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1DD0">
        <w:rPr>
          <w:rFonts w:ascii="Times New Roman" w:hAnsi="Times New Roman" w:cs="Times New Roman"/>
          <w:sz w:val="26"/>
          <w:szCs w:val="26"/>
        </w:rPr>
        <w:t>Признать работу Г</w:t>
      </w:r>
      <w:r w:rsidR="00676913" w:rsidRPr="00A51DD0">
        <w:rPr>
          <w:rFonts w:ascii="Times New Roman" w:hAnsi="Times New Roman" w:cs="Times New Roman"/>
          <w:sz w:val="26"/>
          <w:szCs w:val="26"/>
        </w:rPr>
        <w:t xml:space="preserve">лавы </w:t>
      </w:r>
      <w:r w:rsidR="003B3E15" w:rsidRPr="00A51DD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F45C2C" w:rsidRPr="00A51DD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городское поселение </w:t>
      </w:r>
      <w:r w:rsidRPr="00A51DD0">
        <w:rPr>
          <w:rFonts w:ascii="Times New Roman" w:hAnsi="Times New Roman" w:cs="Times New Roman"/>
          <w:sz w:val="26"/>
          <w:szCs w:val="26"/>
        </w:rPr>
        <w:t xml:space="preserve">«Город Малоярославец» </w:t>
      </w:r>
      <w:r w:rsidR="00E652A9" w:rsidRPr="00A51DD0">
        <w:rPr>
          <w:rFonts w:ascii="Times New Roman" w:hAnsi="Times New Roman" w:cs="Times New Roman"/>
          <w:sz w:val="26"/>
          <w:szCs w:val="26"/>
        </w:rPr>
        <w:t>Крылова М.А.</w:t>
      </w:r>
      <w:r w:rsidR="00A32C1D" w:rsidRPr="00A51DD0">
        <w:rPr>
          <w:rFonts w:ascii="Times New Roman" w:hAnsi="Times New Roman" w:cs="Times New Roman"/>
          <w:sz w:val="26"/>
          <w:szCs w:val="26"/>
        </w:rPr>
        <w:t xml:space="preserve"> за 20</w:t>
      </w:r>
      <w:r w:rsidR="002D5B61" w:rsidRPr="00A51DD0">
        <w:rPr>
          <w:rFonts w:ascii="Times New Roman" w:hAnsi="Times New Roman" w:cs="Times New Roman"/>
          <w:sz w:val="26"/>
          <w:szCs w:val="26"/>
        </w:rPr>
        <w:t>2</w:t>
      </w:r>
      <w:r w:rsidR="00A51DD0">
        <w:rPr>
          <w:rFonts w:ascii="Times New Roman" w:hAnsi="Times New Roman" w:cs="Times New Roman"/>
          <w:sz w:val="26"/>
          <w:szCs w:val="26"/>
        </w:rPr>
        <w:t>2</w:t>
      </w:r>
      <w:r w:rsidR="002E42AF" w:rsidRPr="00A51DD0">
        <w:rPr>
          <w:rFonts w:ascii="Times New Roman" w:hAnsi="Times New Roman" w:cs="Times New Roman"/>
          <w:sz w:val="26"/>
          <w:szCs w:val="26"/>
        </w:rPr>
        <w:t xml:space="preserve"> </w:t>
      </w:r>
      <w:r w:rsidR="00676913" w:rsidRPr="00A51DD0">
        <w:rPr>
          <w:rFonts w:ascii="Times New Roman" w:hAnsi="Times New Roman" w:cs="Times New Roman"/>
          <w:sz w:val="26"/>
          <w:szCs w:val="26"/>
        </w:rPr>
        <w:t xml:space="preserve">год удовлетворительной. </w:t>
      </w:r>
    </w:p>
    <w:p w:rsidR="00786E85" w:rsidRPr="00A51DD0" w:rsidRDefault="00900F37" w:rsidP="00A51DD0">
      <w:pPr>
        <w:pStyle w:val="ConsPlusNormal"/>
        <w:widowControl/>
        <w:numPr>
          <w:ilvl w:val="0"/>
          <w:numId w:val="28"/>
        </w:numPr>
        <w:spacing w:afterLines="60" w:after="14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1DD0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676913" w:rsidRPr="00A51DD0">
        <w:rPr>
          <w:rFonts w:ascii="Times New Roman" w:hAnsi="Times New Roman" w:cs="Times New Roman"/>
          <w:sz w:val="26"/>
          <w:szCs w:val="26"/>
        </w:rPr>
        <w:t xml:space="preserve">со дня его </w:t>
      </w:r>
      <w:r w:rsidR="00DC6D12" w:rsidRPr="00A51DD0">
        <w:rPr>
          <w:rFonts w:ascii="Times New Roman" w:hAnsi="Times New Roman" w:cs="Times New Roman"/>
          <w:sz w:val="26"/>
          <w:szCs w:val="26"/>
        </w:rPr>
        <w:t>принятия</w:t>
      </w:r>
      <w:r w:rsidR="00786E85" w:rsidRPr="00A51DD0">
        <w:rPr>
          <w:rFonts w:ascii="Times New Roman" w:hAnsi="Times New Roman" w:cs="Times New Roman"/>
          <w:sz w:val="26"/>
          <w:szCs w:val="26"/>
        </w:rPr>
        <w:t>.</w:t>
      </w:r>
    </w:p>
    <w:p w:rsidR="00900F37" w:rsidRPr="00A51DD0" w:rsidRDefault="00DC6D12" w:rsidP="00A51DD0">
      <w:pPr>
        <w:pStyle w:val="ConsPlusNormal"/>
        <w:widowControl/>
        <w:numPr>
          <w:ilvl w:val="0"/>
          <w:numId w:val="28"/>
        </w:numPr>
        <w:spacing w:afterLines="60" w:after="14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1DD0">
        <w:rPr>
          <w:rFonts w:ascii="Times New Roman" w:hAnsi="Times New Roman" w:cs="Times New Roman"/>
          <w:sz w:val="26"/>
          <w:szCs w:val="26"/>
        </w:rPr>
        <w:t xml:space="preserve"> </w:t>
      </w:r>
      <w:r w:rsidR="00786E85" w:rsidRPr="00A51D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Настоящее Решение подлежит опубликованию в газете «Малоярославецкий край» и размещению на официальном сайте </w:t>
      </w:r>
      <w:r w:rsidR="00A51D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786E85" w:rsidRPr="00A51D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дминистрации </w:t>
      </w:r>
      <w:r w:rsidR="00786E85" w:rsidRPr="00A51DD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городское поселение </w:t>
      </w:r>
      <w:r w:rsidR="00786E85" w:rsidRPr="00A51DD0">
        <w:rPr>
          <w:rFonts w:ascii="Times New Roman" w:hAnsi="Times New Roman" w:cs="Times New Roman"/>
          <w:sz w:val="26"/>
          <w:szCs w:val="26"/>
          <w:shd w:val="clear" w:color="auto" w:fill="FFFFFF"/>
        </w:rPr>
        <w:t>«Город Малоярославец».</w:t>
      </w:r>
    </w:p>
    <w:p w:rsidR="00900F37" w:rsidRPr="00A51DD0" w:rsidRDefault="00900F37" w:rsidP="006B4F2F">
      <w:pPr>
        <w:jc w:val="both"/>
        <w:rPr>
          <w:sz w:val="26"/>
          <w:szCs w:val="26"/>
        </w:rPr>
      </w:pPr>
    </w:p>
    <w:p w:rsidR="00B11166" w:rsidRPr="00A51DD0" w:rsidRDefault="00B11166" w:rsidP="006B4F2F">
      <w:pPr>
        <w:jc w:val="both"/>
        <w:rPr>
          <w:sz w:val="26"/>
          <w:szCs w:val="26"/>
        </w:rPr>
      </w:pPr>
    </w:p>
    <w:p w:rsidR="00E652A9" w:rsidRPr="00A51DD0" w:rsidRDefault="001026E9" w:rsidP="00A51DD0">
      <w:pPr>
        <w:rPr>
          <w:b/>
          <w:sz w:val="26"/>
          <w:szCs w:val="26"/>
        </w:rPr>
      </w:pPr>
      <w:r w:rsidRPr="00A51DD0">
        <w:rPr>
          <w:b/>
          <w:sz w:val="26"/>
          <w:szCs w:val="26"/>
        </w:rPr>
        <w:t>Глава</w:t>
      </w:r>
      <w:r w:rsidR="00B11166" w:rsidRPr="00A51DD0">
        <w:rPr>
          <w:b/>
          <w:sz w:val="26"/>
          <w:szCs w:val="26"/>
        </w:rPr>
        <w:t xml:space="preserve"> </w:t>
      </w:r>
      <w:r w:rsidR="00E652A9" w:rsidRPr="00A51DD0">
        <w:rPr>
          <w:b/>
          <w:sz w:val="26"/>
          <w:szCs w:val="26"/>
        </w:rPr>
        <w:t>муниципального образования</w:t>
      </w:r>
    </w:p>
    <w:p w:rsidR="0049582C" w:rsidRPr="00A51DD0" w:rsidRDefault="00F45C2C" w:rsidP="00A51DD0">
      <w:pPr>
        <w:rPr>
          <w:b/>
          <w:sz w:val="26"/>
          <w:szCs w:val="26"/>
        </w:rPr>
      </w:pPr>
      <w:r w:rsidRPr="00A51DD0">
        <w:rPr>
          <w:b/>
          <w:sz w:val="26"/>
          <w:szCs w:val="26"/>
        </w:rPr>
        <w:t xml:space="preserve">городское поселение </w:t>
      </w:r>
      <w:r w:rsidR="00B11166" w:rsidRPr="00A51DD0">
        <w:rPr>
          <w:b/>
          <w:sz w:val="26"/>
          <w:szCs w:val="26"/>
        </w:rPr>
        <w:t>«Город Малоярославец»</w:t>
      </w:r>
      <w:r w:rsidR="00A51DD0">
        <w:rPr>
          <w:b/>
          <w:sz w:val="26"/>
          <w:szCs w:val="26"/>
        </w:rPr>
        <w:tab/>
      </w:r>
      <w:r w:rsidR="00A51DD0">
        <w:rPr>
          <w:b/>
          <w:sz w:val="26"/>
          <w:szCs w:val="26"/>
        </w:rPr>
        <w:tab/>
      </w:r>
      <w:r w:rsidR="00A51DD0">
        <w:rPr>
          <w:b/>
          <w:sz w:val="26"/>
          <w:szCs w:val="26"/>
        </w:rPr>
        <w:tab/>
      </w:r>
      <w:r w:rsidRPr="00A51DD0">
        <w:rPr>
          <w:b/>
          <w:sz w:val="26"/>
          <w:szCs w:val="26"/>
        </w:rPr>
        <w:t xml:space="preserve"> </w:t>
      </w:r>
      <w:r w:rsidR="00A51DD0">
        <w:rPr>
          <w:b/>
          <w:sz w:val="26"/>
          <w:szCs w:val="26"/>
        </w:rPr>
        <w:t xml:space="preserve">И.С. </w:t>
      </w:r>
      <w:r w:rsidR="00E652A9" w:rsidRPr="00A51DD0">
        <w:rPr>
          <w:b/>
          <w:sz w:val="26"/>
          <w:szCs w:val="26"/>
        </w:rPr>
        <w:t>Олефиренко</w:t>
      </w:r>
    </w:p>
    <w:p w:rsidR="003C3EC4" w:rsidRPr="00A51DD0" w:rsidRDefault="003C3EC4" w:rsidP="0067691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F6B7C" w:rsidRDefault="00AF6B7C" w:rsidP="00D41880">
      <w:pPr>
        <w:pStyle w:val="a9"/>
        <w:rPr>
          <w:sz w:val="28"/>
          <w:szCs w:val="28"/>
        </w:rPr>
      </w:pPr>
    </w:p>
    <w:p w:rsidR="00E03839" w:rsidRDefault="00E03839" w:rsidP="00D41880">
      <w:pPr>
        <w:pStyle w:val="a9"/>
        <w:rPr>
          <w:sz w:val="28"/>
          <w:szCs w:val="28"/>
        </w:rPr>
      </w:pPr>
    </w:p>
    <w:p w:rsidR="00E03839" w:rsidRDefault="00E03839" w:rsidP="00E0383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№1</w:t>
      </w:r>
    </w:p>
    <w:p w:rsidR="00E03839" w:rsidRDefault="00E03839" w:rsidP="00E0383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Решению городской Думы </w:t>
      </w:r>
    </w:p>
    <w:p w:rsidR="00E03839" w:rsidRDefault="00E03839" w:rsidP="00E0383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от 02.02.2023 г. №246</w:t>
      </w:r>
    </w:p>
    <w:p w:rsidR="00E03839" w:rsidRDefault="00E03839" w:rsidP="00E03839">
      <w:pPr>
        <w:jc w:val="center"/>
        <w:rPr>
          <w:b/>
          <w:sz w:val="26"/>
          <w:szCs w:val="26"/>
        </w:rPr>
      </w:pPr>
    </w:p>
    <w:p w:rsidR="001F1EF5" w:rsidRPr="001F1EF5" w:rsidRDefault="001F1EF5" w:rsidP="001F1EF5">
      <w:pPr>
        <w:spacing w:line="288" w:lineRule="auto"/>
        <w:ind w:firstLine="227"/>
        <w:jc w:val="center"/>
        <w:textAlignment w:val="center"/>
        <w:rPr>
          <w:rFonts w:eastAsiaTheme="minorHAnsi"/>
          <w:color w:val="000000"/>
          <w:spacing w:val="-4"/>
          <w:sz w:val="32"/>
          <w:szCs w:val="32"/>
          <w:lang w:eastAsia="en-US"/>
        </w:rPr>
      </w:pPr>
      <w:bookmarkStart w:id="0" w:name="_GoBack"/>
      <w:bookmarkEnd w:id="0"/>
      <w:r w:rsidRPr="001F1EF5">
        <w:rPr>
          <w:rFonts w:eastAsiaTheme="minorHAnsi"/>
          <w:color w:val="000000"/>
          <w:spacing w:val="-4"/>
          <w:sz w:val="32"/>
          <w:szCs w:val="32"/>
          <w:lang w:eastAsia="en-US"/>
        </w:rPr>
        <w:t xml:space="preserve">Отчет главы администрации муниципального образования </w:t>
      </w:r>
    </w:p>
    <w:p w:rsidR="001F1EF5" w:rsidRPr="001F1EF5" w:rsidRDefault="001F1EF5" w:rsidP="001F1EF5">
      <w:pPr>
        <w:spacing w:line="288" w:lineRule="auto"/>
        <w:ind w:firstLine="227"/>
        <w:jc w:val="center"/>
        <w:textAlignment w:val="center"/>
        <w:rPr>
          <w:rFonts w:eastAsiaTheme="minorHAnsi"/>
          <w:color w:val="000000"/>
          <w:spacing w:val="-4"/>
          <w:sz w:val="32"/>
          <w:szCs w:val="32"/>
          <w:lang w:eastAsia="en-US"/>
        </w:rPr>
      </w:pPr>
      <w:r w:rsidRPr="001F1EF5">
        <w:rPr>
          <w:rFonts w:eastAsiaTheme="minorHAnsi"/>
          <w:color w:val="000000"/>
          <w:spacing w:val="-4"/>
          <w:sz w:val="32"/>
          <w:szCs w:val="32"/>
          <w:lang w:eastAsia="en-US"/>
        </w:rPr>
        <w:t xml:space="preserve">городское поселение «Город Малоярославец»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32"/>
          <w:szCs w:val="32"/>
          <w:lang w:eastAsia="en-US"/>
        </w:rPr>
      </w:pPr>
    </w:p>
    <w:p w:rsidR="001F1EF5" w:rsidRPr="001F1EF5" w:rsidRDefault="001F1EF5" w:rsidP="001F1EF5">
      <w:pPr>
        <w:spacing w:line="288" w:lineRule="auto"/>
        <w:jc w:val="center"/>
        <w:textAlignment w:val="center"/>
        <w:rPr>
          <w:rFonts w:eastAsiaTheme="minorHAnsi"/>
          <w:b/>
          <w:bCs/>
          <w:i/>
          <w:iCs/>
          <w:color w:val="000000"/>
          <w:spacing w:val="-5"/>
          <w:sz w:val="32"/>
          <w:szCs w:val="32"/>
          <w:lang w:eastAsia="en-US"/>
        </w:rPr>
      </w:pPr>
      <w:r w:rsidRPr="001F1EF5">
        <w:rPr>
          <w:rFonts w:eastAsiaTheme="minorHAnsi"/>
          <w:b/>
          <w:bCs/>
          <w:i/>
          <w:iCs/>
          <w:color w:val="000000"/>
          <w:spacing w:val="-5"/>
          <w:sz w:val="32"/>
          <w:szCs w:val="32"/>
          <w:lang w:eastAsia="en-US"/>
        </w:rPr>
        <w:t xml:space="preserve">«Об итогах социально-экономического развития </w:t>
      </w:r>
    </w:p>
    <w:p w:rsidR="001F1EF5" w:rsidRPr="001F1EF5" w:rsidRDefault="001F1EF5" w:rsidP="001F1EF5">
      <w:pPr>
        <w:spacing w:line="288" w:lineRule="auto"/>
        <w:jc w:val="center"/>
        <w:textAlignment w:val="center"/>
        <w:rPr>
          <w:rFonts w:eastAsiaTheme="minorHAnsi"/>
          <w:b/>
          <w:bCs/>
          <w:i/>
          <w:iCs/>
          <w:color w:val="000000"/>
          <w:spacing w:val="-5"/>
          <w:sz w:val="32"/>
          <w:szCs w:val="32"/>
          <w:lang w:eastAsia="en-US"/>
        </w:rPr>
      </w:pPr>
      <w:r w:rsidRPr="001F1EF5">
        <w:rPr>
          <w:rFonts w:eastAsiaTheme="minorHAnsi"/>
          <w:b/>
          <w:bCs/>
          <w:i/>
          <w:iCs/>
          <w:color w:val="000000"/>
          <w:spacing w:val="-5"/>
          <w:sz w:val="32"/>
          <w:szCs w:val="32"/>
          <w:lang w:eastAsia="en-US"/>
        </w:rPr>
        <w:t>городского поселения «Город Малоярославец»</w:t>
      </w:r>
    </w:p>
    <w:p w:rsidR="001F1EF5" w:rsidRPr="001F1EF5" w:rsidRDefault="001F1EF5" w:rsidP="001F1EF5">
      <w:pPr>
        <w:spacing w:line="288" w:lineRule="auto"/>
        <w:jc w:val="center"/>
        <w:textAlignment w:val="center"/>
        <w:rPr>
          <w:rFonts w:eastAsiaTheme="minorHAnsi"/>
          <w:b/>
          <w:bCs/>
          <w:i/>
          <w:iCs/>
          <w:color w:val="000000"/>
          <w:spacing w:val="-5"/>
          <w:sz w:val="52"/>
          <w:szCs w:val="52"/>
          <w:lang w:eastAsia="en-US"/>
        </w:rPr>
      </w:pPr>
      <w:r w:rsidRPr="001F1EF5">
        <w:rPr>
          <w:rFonts w:eastAsiaTheme="minorHAnsi"/>
          <w:b/>
          <w:bCs/>
          <w:i/>
          <w:iCs/>
          <w:color w:val="000000"/>
          <w:spacing w:val="-5"/>
          <w:sz w:val="32"/>
          <w:szCs w:val="32"/>
          <w:lang w:eastAsia="en-US"/>
        </w:rPr>
        <w:t xml:space="preserve"> за 2022 год и </w:t>
      </w:r>
      <w:proofErr w:type="gramStart"/>
      <w:r w:rsidRPr="001F1EF5">
        <w:rPr>
          <w:rFonts w:eastAsiaTheme="minorHAnsi"/>
          <w:b/>
          <w:bCs/>
          <w:i/>
          <w:iCs/>
          <w:color w:val="000000"/>
          <w:spacing w:val="-5"/>
          <w:sz w:val="32"/>
          <w:szCs w:val="32"/>
          <w:lang w:eastAsia="en-US"/>
        </w:rPr>
        <w:t>задачах</w:t>
      </w:r>
      <w:proofErr w:type="gramEnd"/>
      <w:r w:rsidRPr="001F1EF5">
        <w:rPr>
          <w:rFonts w:eastAsiaTheme="minorHAnsi"/>
          <w:b/>
          <w:bCs/>
          <w:i/>
          <w:iCs/>
          <w:color w:val="000000"/>
          <w:spacing w:val="-5"/>
          <w:sz w:val="32"/>
          <w:szCs w:val="32"/>
          <w:lang w:eastAsia="en-US"/>
        </w:rPr>
        <w:t xml:space="preserve"> на 2023 год»</w:t>
      </w:r>
      <w:r w:rsidRPr="001F1EF5">
        <w:rPr>
          <w:rFonts w:eastAsiaTheme="minorHAnsi"/>
          <w:b/>
          <w:bCs/>
          <w:i/>
          <w:iCs/>
          <w:color w:val="000000"/>
          <w:spacing w:val="-5"/>
          <w:sz w:val="52"/>
          <w:szCs w:val="52"/>
          <w:lang w:eastAsia="en-US"/>
        </w:rPr>
        <w:t xml:space="preserve"> </w:t>
      </w:r>
    </w:p>
    <w:p w:rsidR="001F1EF5" w:rsidRPr="001F1EF5" w:rsidRDefault="001F1EF5" w:rsidP="001F1EF5">
      <w:pPr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jc w:val="center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Уважаемые жители города Малоярославца!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Традиционно мы встречаемся, чтобы дать объективную оценку нашей совместной работе за истекший год, сделать выводы о том, что получилось, а что нет, определить планы на будущее, наметить стратегию дальнейшего социально-экономического развития нашего города.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2022 год стал для всех нас очередным годом серьезных перемен в общественном сознании и экономике, годом единения и сплочённости граждан.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феврале 2022 года произошло событие, радикально перевернувшее внутреннее и внешнее мировоззрение во всем мире. С целью защиты граждан Донбасса и безопасности нашего государства Президентом Владимиром Владимировичем Путиным было принято решение о начале специальной военной операции.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С 21 сентября в Российской Федерации объявлена частичная мобилизация граждан для участия в специальной военной операции.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Наши земляки также участвуют в ней, защищая нашу с вами свободу и независимость.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Нами обеспечен сбор средств, обмундирования, снаряжения, продуктов питания и медицинских препаратов для солдат и офицеров. С помощью неравнодушных граждан-волонтеров собирались наборы для мобилизованных воинов.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условиях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санкционного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давления мы сплотились! И, несмотря на жесточайшую экономию, намерены реализовать все намеченные планы.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Остановлюсь на главном.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Население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Согласно итогам Всероссийской переписи, проведённой в 2021 году, и статистических исследований, среднегодовая численность населения городского поселения «Город Малоярославец» в 2022 году составила 41 836 человек,  что подтверждает  фактическую численность населения,  постоянно проживающего в городе.  В 2021 году численность населения  по данным статистической отчётности в городе составляла 27 922 человек, а причина – недостоверно проведенная перепись в 2010 году.  Достоверные  цифры позволят увеличить доходную часть бюджета за счет выравнивания бюджетной обеспеченности.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ap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Экономика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На протяжении ряда лет город сохраняет свои позиции по объему промышленного производства. В 2022 году отгрузка по полному кругу предприятий города оценивается в объёме 25 миллиардов рублей или 98,5% к уровню 2021 года.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Лидерами по объему промышленного производства в городе являются градообразующие предприятия: ООО «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Агрисовгаз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», ООО «ВМК-Инвест», ООО «РСМЕТАЛЛ», ООО «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МостоСтройИнжиниринг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».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Важную роль в социально-экономическом развитии города играет малый и средний бизнес. В городе зарегистрировано 546 субъектов малого и среднего предпринимательства.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Основным источником доходов населения города по-прежнему остаётся заработная плата, средний размер которой в 2022 году составил 42 637 рублей, что на 12% выше к 2021 году.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>Современный потребительский рынок нашего города стабильный, с соответствующим уровнем насыщенности товарами и услугами, достаточно развитой сетью предприятий торговли и сферы обслуживания населения, способный удовлетворить спрос населения на основные продовольственные и непродовольственные товары и услуги.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структуре потребительского рынка города 66,3% занимает сектор розничной торговли, 22,5% - рынок платных услуг, 10,8% - сфера общественного питания.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Оборот розничной торговли в городе в 2022 году составил 5,4 миллиарда рублей, что составляет более 10,7 тысячи рублей в месяц на душу населения.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объем платных услуг составил 1323,7 миллиона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ap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 xml:space="preserve">Закупки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Одним из главных показателей работы администрации является обеспечение эффективности размещения заказов на выполнение работ для муниципальных нужд.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Всего в течение 2022 года проведены муниципальные закупки конкурентным способом и заключены контракты на общую сумму 118,3 миллионов рублей. Экономия составила 35,6 миллиона, или 30,1%, сэкономленные средства были вновь проторгованы и направлены на ремонт дорог и благоустройство города.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Бюджет - это основной показатель развития муниципалитета, поэтому главной целью бюджетной политики являлось обеспечение максимально эффективного использования финансовых ресурсов и повышения качества управления муниципальными финансами.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В рамках полномочий, закреплённых за муниципальным образованием городское поселение «Город Малоярославец», в доходную часть бюджета в отчетном году поступило 323 миллиона рублей, что составляет 101% к  2021 году, в том числе собственных доходов 208,8 миллиона рублей или 106,% к  2021 году (в основном, это налог на доходы физических лиц,  налог на упрощенную систему налогообложения и земельный налог).</w:t>
      </w:r>
      <w:proofErr w:type="gramEnd"/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Как и в предыдущие годы, доходы в виде безвозмездных  поступлений из вышестоящих бюджетов составляют немалую часть: в общем объеме доходов бюджета они составили 114,2 миллиона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муниципальном образовании действует 18 муниципальных программ и, соответственно, расходная часть бюджет на 2022 год формировалась программно-целевым методом.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За отчетный год расходы бюджета составили 328,5 миллиона рублей или 111% к 2021 году.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>Функциональная структура расходов бюджета муниципального образования «Город Малоярославец» сложилась следующим образом с учетом безвозмездных поступлений из вышестоящих бюджетов: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функционирование органов местного самоуправления - 40,2 миллиона рублей;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национальная безопасность  - 0,2 миллиона рублей или 50% к 2021 году;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дорожное хозяйство – 98,3 миллиона рублей или  335% к 2021 году;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жилищно-коммунальное хозяйство – 112,2 миллиона рублей или 73% к 2021 году;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культура - 48,9 миллиона рублей или 105% к 2021 году;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физическая культура и спорт -  20,6 миллиона рублей или 98% к 2021 году;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социальная политика – 2,9 миллиона рублей или 97% к 2021 году (в соответствии с законодательством основную часть полномочий исполняет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Малоярославецкая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районная администрация);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средства массовой информации - 5,1 миллиона рублей или 110,9% к 2021 году.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ap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Имущество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Важную экономическую основу местного самоуправления также составляет муниципальная собственность, поэтому вопросы её формирования, эффективного управления и распоряжения являются приоритетными для администрации города.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Одним из немаловажных ресурсов, которым обладает муниципалитет, является земля.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Доходы от использования земли, находящейся на территории муниципального образования в 2022 году, составили 21,8 миллиона рублей, из них за использование земли, находящейся в государственной неразграниченной собственности, - 13,1 миллиона рублей (50/50) и за земли, находящиеся в муниципальной собственности, - 8,6 миллиона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В прошедшем году ситуация сложилась следующим образом: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проведено 5 аукционов, из них по 3-м заключены договоры аренды земельных участков на общую сумму 1,3 миллиона рублей и 2 - по продаже земельного участка на сумму 1,5 миллиона рублей;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заключено 16 договоров аренды земельных участков с муниципальными предприятиями и юридическими лицами под объектами коммунального хозяйства на сумму 5,6 миллиона рублей;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заключено новых договоров аренды земельных участков с физическими лицами – 3, на сумму 337 тысяч рублей (государственная неразграниченная собственность).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Арендная плата за 2022 год по 56 ранее заключенным договорам составила 9,9 миллиона рублей (государственная неразграниченная собственность).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собственность предоставлено 18 земельных участков под объектами недвижимости, в том числе бесплатно - 9, за плату - 9;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на сумму 2,6 миллиона рублей (государственная неразграниченная собственность);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на сумму 242 тысячи рублей (муниципальная собственность).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Заключено 13 соглашений о перераспределении земель на сумму 253 тысячи рублей.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Утверждена 21 схема расположения земельных участков на  кадастровом плане территории с постановкой их в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Росреестре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на государственный кадастровый учет по заявлениям граждан и юридических лиц.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>Заключено 40 договоров на размещение нестационарных торговых объектов по заявлениям индивидуальных предпринимателей и юридических лиц на сумму 2,3 миллиона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По упрощенному порядку выдано 19 разрешений на размещение линейных объектов водоснабжения, водоотведения,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энерго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-, тепл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о-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 и газоснабжения.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доходы от использования имущества, находящегося в муниципальной собственности, составили 1,2 миллиона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28 жилых помещений приватизировано гражданами в 2022 году.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Проведена работа по упорядочиванию почтовых адресов для вновь построенных объектов недвижимости или вновь образованных земельных участков: приняты 252 постановления о присвоении новых адресов объектам недвижимости и земельным участкам; внесены 54 адресных элемента в Реестр отсутствующих адресов; удалены из ФИАС 8 дублей адресов; проведена работа по корректировке данных в базе федеральной адресной системы – изменены 23 адресных элемента, внесен 1 элемент улично-дорожной сети.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textAlignment w:val="center"/>
        <w:rPr>
          <w:rFonts w:eastAsiaTheme="minorHAnsi"/>
          <w:b/>
          <w:cap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Градостроительная деятельность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 проделана большая комплексная работа в сфере архитектуры и градостроительной деятельности.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Утвержден Генеральный план города, начаты работы по внесению изменений в Правила землепользования и застройки муниципального образования городское поселение «Город Малоярославец» и Правила благоустройства и озеленения территорий муниципального образования городское поселение «Город Малоярославец».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Продолжается разработка проекта благоустройства  исторической части города.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Также в 2022 году разработан проект планировки и межевания территории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мкр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-на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Маклино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, внесены изменения в проект планировки территории в границах: ул. Московская, ул. Маяковского, ул. Чехова, территория частной жилой застройки, ул. Заречная в городе Малоярославце и подготовлен проект межевания данной территории.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Проведено 3 заседания Градостроительного Совета, рассмотрено 6 обращений граждан, индивидуальных предпринимателей и юридических лиц.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прошедшем году введено в эксплуатацию  6,9 тысяч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кв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.м</w:t>
      </w:r>
      <w:proofErr w:type="spellEnd"/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жилых объектов, в том числе 5,5 тысяч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кв.м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- МКД.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Подготовлено и выдано: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- 36 градостроительных планов земельных участков;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- 35 разрешений на строительство, реконструкцию  объектов капитального строительства и уведомлений о соответствии планируемых в строительство или реконструкции объекта индивидуального жилищного строительства или садового дома;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- 8 решений о согласовании перепланировки жилых и нежилых помещений;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- 61 уведомление о планируемом сносе и об окончании сноса объектов капитального строительства;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- 18 разрешений на ввод объектов капитального строительства и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>- 12 согласований на уведомления о размещении информационных конструкций на территории города.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По вопросам градостроительства на личный прием обратились 429 человек, направлены письменные ответы 771 заявителю на обращения.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Начата работа комиссии по проведению осмотра зданий, сооружений в целях оценки их технического состояния и надлежащего технического обслуживания на территории города. Комиссией проведено 6 осмотров.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Особо значимым событием 2022 года стал ввод в эксплуатацию объекта «Школа на 1101 место на Заре».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ap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 xml:space="preserve">Благоустройство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администрацией активно проводилась работа, направленная на благоустройство общественных и придомовых территорий в рамках реализации программы «Благоустройство территории  муниципального образования городское поселение «Город Малоярославец». За счет местного бюджета реализованы мероприятия по благоустройству следующих дворовых и общественных территорий: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- благоустроены придомовые территории на ул. Ленина, 5 и 7, ул. Подольских Курсантов, д.14; обустроены тротуары – подходы к площадкам в Александровском саду, произведена укладка резинового покрытия на детской площадке по адресу: ул. Московская, д. 59 и спортивной площадки на придомовой территории по ул. Кирова, 34 на общую сумму  3 374 тысячи рублей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>.</w:t>
      </w:r>
      <w:proofErr w:type="gramEnd"/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Также приняли новый вид 5 контейнерных площадок вблизи домов на улицах: Медынская, 1, Маяковского, 43, Щорса, 2а, Московская,79а, Набережная,7.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По программе «Формирование комфортной городской среды» на территории муниципального образования городское поселение «Город Малоярославец» было выполнено благоустройство следующих общественных территорий: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благоустройство сквера в районе ул. Гр. Соколова и ул.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Аузина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«Организация спортивной площадки» (6 этап);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- благоустройство общественной территории на улице Московской, 57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>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- благоустройство общественной территории вблизи площади Жуков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а; 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Реализация данной программы выполнена на общую сумму 9,6 миллиона рублей, в том числе из бюджета области 8,9 миллиона рублей и местного бюджета 763 тысячи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На 2023 год запланировано благоустройство следующего этапа сквера общественной территории по Гр. Соколова и ул.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Аузина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в г. Малоярославец, в которую войдут пешеходные дорожки, проезд и озеленение.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На 2024 год запланировано предложить жителям города выбрать для благоустройства три общественные территории: вблизи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ЗАГСа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, вблизи Киноцентра, вблизи ЦРБ. 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рамках контроля содержания прилегающих территорий, технической инспекцией администрации на основании  нормативных правовых актов органов местного самоуправления, принятых в целях благоустройства  территорий города за 2022 год, направлено: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>- 339 предписаний нарушителям в сфере нарушений Правил благоустройства и озеленения территорий муниципального образования городское поселение  «Город Малоярославец»;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- выдано 159 ордеров на земляные работы, в том числе: 54 - на аварийные работы (на водопроводе, канализации, газопроводе, теплосети, эл. кабель и т.д.), 105 - на прокладку   водопровода, канализации, телефонного кабеля,   газопровода, электроснабжения и благоустройства (фундаменты, кюветы, заборы, дренаж и т.д.).</w:t>
      </w:r>
      <w:proofErr w:type="gramEnd"/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целях улучшения санитарного состояния, повышения уровня благоустройства территорий муниципального образования городское поселение «Город Малоярославец» на территории города проводились субботники с привлечением предприятий, организаций, жителей города. Были проведены работы по уборке территорий, выпиловке аварийных деревьев, обрезке деревьев и кустарников, очистке малых архитектурных форм и т.д.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За прошедший год в отношении физических и юридических лиц административной комиссией вынесено 61 административное наказание в виде предупреждения или штрафа. Общая сумма поступлений в бюджет денежных средств составила 91 тысячу рублей.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Дорожная деятельность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рамках реализации национального проекта «Безопасные и качественные автомобильные дороги»  в 2022 году были отремонтированы дороги и тротуары на улицах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Аузина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, Заречная, Футбольная, Успенская - общей протяженностью 5,4 км, общей стоимостью 74,2 миллиона рублей, в том числе из бюджета области - 70,2 миллиона рублей и местного бюджета  - 4 миллиона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На 2023 год по данному  национальному проекту заключены муниципальные контракты на ремонт дорог на улицах 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Маклинская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, Гр. Соколова, Парижской Коммуны, Халтурина, 1-я Аэродромная, Турецкая, Кирова, Ивановская - общей протяженностью  6,7 км на общую сумму 109 миллионов рублей. В планах отремонтировать дороги по ул. Коммунальная, ул. Румынская, ул. Восточный тупик, ул. Паровозная и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ул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.К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>ооперативная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. 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Активно реализуется муниципальная программа «Развитие дорожного хозяйства в муниципальном образовании городское поселение «Город Малоярославец» за средства местного бюджета в части ремонта, содержания и обеспечения безопасности дорожного движения на дорогах местного значения.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2022 году выполнен ремонт дублера автомобильной дороги на ул. Коммунистической и в Учебном проезде - общей протяженностью 0,7 км, а также ремонт тротуаров на ул.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Чистовича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(от ЦРБ до ул. Чистовича,15) и на пересечении ул.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Аузина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с проездом Российских Газовиков - общей протяженностью 0,4 км на сумму  2 миллиона рублей.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>Большое  внимание  в 2022 году уделено безопасности до-</w:t>
      </w:r>
      <w:proofErr w:type="spellStart"/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>рожно</w:t>
      </w:r>
      <w:proofErr w:type="spellEnd"/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>-транспортного движения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>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установлено 126 дорожных знаков;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 нанесена дорожная разметка на общую сумму 2,5 миллиона рублей.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ap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Жилищное хозяйство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Малоярославце МКД управляют 8 управляющих организаций, в том числе одна муниципальная организация МУП «Управление энергетики и ЖКХ». Управляющими компаниями обслуживается 260 многоквартирных домов. Также на территории города зарегистрировано 6 ТСЖ.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В 2022 году по программе капитального ремонта МКД было отремонтировано 3 многоквартирных дома на ул. Пролетарской, 2а и Энтузиастов, 4 –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отремонтирована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отмостка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, в Станционном проезде, 15 отремонтирован фасад. Общая сумма капитального ремонта составила 5,1 млн. рублей.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pacing w:val="-2"/>
          <w:sz w:val="24"/>
          <w:szCs w:val="24"/>
          <w:lang w:eastAsia="en-US"/>
        </w:rPr>
      </w:pPr>
      <w:proofErr w:type="gramStart"/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>План капитального ремонта на 2023 год сформирован и утвержден, планируется отремонтировать 12 домов (ул. Крупской, 3, Щорса, 1, Щорса, 2, Садовая, 9, Мирная, 8, Садовая, 9</w:t>
      </w: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 xml:space="preserve">, Школьная, 4, Гр. Соколова, 42, Российских Газовиков, 7, Станционная, 9, Станционный </w:t>
      </w:r>
      <w:proofErr w:type="spellStart"/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пр</w:t>
      </w:r>
      <w:proofErr w:type="spellEnd"/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-д, 15, Подольских Курсантов, 29).</w:t>
      </w:r>
      <w:proofErr w:type="gramEnd"/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На территории города работает аварийная служба, благодаря которой оперативно устраняются аварийные ситуации. Так, в 2022 году устранено 2 180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аварийных ситуаций. Особое внимание собственников МКД хочется обратить на неправильную эксплуатацию канализационных систем в многоквартирных домах, из-за чего происходят засоры систем.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прошедшем году особое внимание было уделено региональной адресной программе по переселению граждан  из аварийного жилищного фонда. В рамках ее реализации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переселены 12 человек из трех квартир дома №4 в пер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. О. Колесниковой.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Коммунальное хозяйство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С целью решения вопросов, связанных с улучшением качества предоставления услуг теплоснабжения и модернизации теплоснабжающего комплекса, находящегося на территории города Малоярославец, в 2022 году заключено концессионное соглашение между администрацией города и ООО «КЭСК» в отношении объектов теплоснабжения и горячего водоснабжения, расположенных в муниципальном образовании городское поселение «Город Малоярославец», которое позволит в течение 3-х лет:</w:t>
      </w:r>
      <w:proofErr w:type="gramEnd"/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построить 3 котельные  (Гр. Соколова, Подольских Курсантов, Парижской Коммуны);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провести реконструкцию 4-х котельных (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Почтовая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(ЦГА); Коммунистическая (НГЧ), Московская (ТУ-12), Заводская);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построить и отремонтировать тепловые сети общей протяженностью 52 км. Реализация концессионного соглашения в части финансирования осуществляется за счет концессионера, областного и местного бюджетов, средств Фонда содействия реформированию ЖКХ. Общая стоимость реализации проекта составляет 704,2 миллиона рублей.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прошедшем году были выполнены проектные работы на строительство объектов: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«Автоматизированная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блоч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-но-модульная котельная мощностью 10,5 МВт, по адресу: г. Малоярославец,  ул. Московская»;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 xml:space="preserve">- «Автоматизированная </w:t>
      </w:r>
      <w:proofErr w:type="spellStart"/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блоч</w:t>
      </w:r>
      <w:proofErr w:type="spellEnd"/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-но-модульная котельная мощностью 7,6 МВт, по адресу: г. Малоярославец, ул. Мирная, д. 25»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На два объекта получены положительные заключения Государственной экспертизы.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октябре 2022 года начато строительство объекта  «Автоматизированная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блочно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-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мо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-дульная котельная мощностью 10,5 МВт, по адресу: г. Малоярославец, ул. Московская», общая стоимость объекта составляет 61 миллион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настоящее время уже завершается строительство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блоч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-но-модульной котельной на улице Московской, за что хочется поблагодарить Губернатора Калужской области Владислава Валерьевича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Шапшу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и его команду, а также районную власть в лице главы администрации Парфёнова Вячеслава Викторовича – за оказанную помощь в финансировании объекта.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Зная проблемы с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энергосетевым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хозяйством города, а также учитывая, что данные объекты в течение многих лет не ремонтировались и не подлежали реконструкции, в 2022 году большое внимание уделили объектам электроснабжения.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этой связи предприятием проведены  работы по текущему ремонту 33 ед.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электроборудования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, отремонтировано 20 кабельных линий, произведена замена, ремонт и реконструкция трансформаторных подстанций на ул. Пролетарской, Московский проезд,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Чуриково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и Заречная.</w:t>
      </w:r>
      <w:proofErr w:type="gramEnd"/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На ул. Куликова произведена реконструкция ВЛ-0,4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кВ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с заменой кабеля.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декабре 2022 года начата работа по замене опор ВЛ-0,4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кВ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на ул. 53-й Саратовской дивизии, с последующей реконструкцией ВЛ-0,4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кВ.</w:t>
      </w:r>
      <w:proofErr w:type="spellEnd"/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Основной  деятельностью УМП «Водоканал» является оказание услуг по водоснабжению и водоотведению жителям и организациям  города Малоярославец.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На обслуживании предприятия находится: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- 138 км водопроводных и 90 км канализационных сетей;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- 15 артезианских скважин;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- 206 водоразборных колонок общего пользования;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- 2 станции обезжелезивания воды;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- 2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насосных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станции 2-го подъема;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- 15 канализационных насосных станций по перекачке сточных вод;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городские очистные сооружения.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процессе осуществления плановых ремонтов и устранения аварийных ситуаций работниками предприятия произведен ремонт распределительной уличной сети водопровода и канализации на сумму более 3,5 миллиона рублей с заменой трубопроводов общей протяженностью более 0,5 км.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ab/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2022 году произведена замена следующих участков водопроводной сети на 8 улицах города (ул. Радищева, 2-я Лесная, Медвежья Поляна,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Маклинский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проезд,  Московская, Тюменская, Звездная, Крупская), а также выполнена работа по замене вышедших из строя труб.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За 2022 год УМП «Водоканал» устранено 74 порыва на водопроводных и напорных канализационных сетях и 872 засора. Поднято 3,4 миллиона кубических метров, очищено сточных вод 1,9 миллион кубических метров и реализовано  услуг на общую сумму 134,1 миллиона рублей.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Безаварийность работы городских канализационных насосных станций обеспечивается постоянной ревизией  и оперативной заменой вышедшего из строя насосного оборудования, пускозащитной автоматики и запорной арматуры. Так, в 2022 году в рамках подготовки к осенне-зимнему периоду произведена комплексная ревизия всего установленного насосного оборудования и запорной арматуры КНС с капитальным ремонтом и заменой изношенных частей на КНС «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Фармвилар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»,  КНС «Турецкая», КНС «Монастырь» и КНС «Медвежья Поляна».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2"/>
          <w:sz w:val="24"/>
          <w:szCs w:val="24"/>
          <w:lang w:eastAsia="en-US"/>
        </w:rPr>
        <w:t>Для контроля качества питьевой воды централизованных систем водоснабжения, вод подземных источников, сточных вод и очищенных вод и воды природной поверхности аккредитованная химико-бактериологическая испытательная лаборатория проводит ежедневный отбор проб воды, взятие анализов и исследование состава воды. За 2022 год отбор проб был произведен 2930 раз, выполнены 41120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анализов воды.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 С целью поддержания источников пожаротушения в исправном состоянии в весенний и осенний периоды совместно с представителями пожарной инспекции производится проверка работоспособности 238 городских пожарных гидрантов, ведется устранение выявленные замечаний.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ap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МУП «МС АТП»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Бремя содержания города в части круглогодичной уборки дорог, тротуаров, скверов, а также ямочного ремонта и подсыпки песчано-гравийной смесью, планировки дорог несёт на себе МУП «МС АТП». Объем для предприятия:  протяженность дорог составляет 102,2 км, тротуаров – 41,6 км.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2022 году систематически велась механизированная уборка дорог и площадей города, очистка покрытия от снега, посыпка дорог ПГС, погрузка и вывоз снега, очистка покрытия от пыли и грязи, сбор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смёта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с дорог, а именно работы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по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>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содержанию тротуаров, скверов, памятных мест, автобусных остановок общей площадью 34,2 тысячи м</w:t>
      </w:r>
      <w:proofErr w:type="gramStart"/>
      <w:r w:rsidRPr="001F1EF5">
        <w:rPr>
          <w:rFonts w:eastAsiaTheme="minorHAnsi"/>
          <w:color w:val="000000"/>
          <w:sz w:val="24"/>
          <w:szCs w:val="24"/>
          <w:vertAlign w:val="superscript"/>
          <w:lang w:eastAsia="en-US"/>
        </w:rPr>
        <w:t>2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>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содержанию автомобильных дорог города (площадь летом – 253 тысячи м</w:t>
      </w:r>
      <w:proofErr w:type="gramStart"/>
      <w:r w:rsidRPr="001F1EF5">
        <w:rPr>
          <w:rFonts w:eastAsiaTheme="minorHAnsi"/>
          <w:color w:val="000000"/>
          <w:sz w:val="24"/>
          <w:szCs w:val="24"/>
          <w:vertAlign w:val="superscript"/>
          <w:lang w:eastAsia="en-US"/>
        </w:rPr>
        <w:t>2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>, зимой – 507 тысяч м</w:t>
      </w:r>
      <w:r w:rsidRPr="001F1EF5">
        <w:rPr>
          <w:rFonts w:eastAsiaTheme="minorHAnsi"/>
          <w:color w:val="000000"/>
          <w:sz w:val="24"/>
          <w:szCs w:val="24"/>
          <w:vertAlign w:val="superscript"/>
          <w:lang w:eastAsia="en-US"/>
        </w:rPr>
        <w:t>2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>.);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покосу травы общей площадью 204 тысячи м</w:t>
      </w:r>
      <w:proofErr w:type="gramStart"/>
      <w:r w:rsidRPr="001F1EF5">
        <w:rPr>
          <w:rFonts w:eastAsiaTheme="minorHAnsi"/>
          <w:color w:val="000000"/>
          <w:sz w:val="24"/>
          <w:szCs w:val="24"/>
          <w:vertAlign w:val="superscript"/>
          <w:lang w:eastAsia="en-US"/>
        </w:rPr>
        <w:t>2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>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>- ликвидации несанкционированных свалок и утилизации мусора на кладбищах (общий объем мусора составил 1 209,53 м</w:t>
      </w:r>
      <w:r w:rsidRPr="001F1EF5">
        <w:rPr>
          <w:rFonts w:eastAsiaTheme="minorHAnsi"/>
          <w:color w:val="000000"/>
          <w:spacing w:val="-4"/>
          <w:sz w:val="24"/>
          <w:szCs w:val="24"/>
          <w:vertAlign w:val="superscript"/>
          <w:lang w:eastAsia="en-US"/>
        </w:rPr>
        <w:t>3</w:t>
      </w:r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>);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разработке территории под кладбище вблизи д.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Шубинка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прошедшем году производились работы по исправлению профиля песчано-гравийных дорог (с добавлением нового материала) в объемах, согласованных с депутатами 7-го созыва Городской Думы  на сумму 1,7 миллиона рублей, планировка проезжей части дорог с песчано-гравийным покрытием площадью 444 тысячи м</w:t>
      </w:r>
      <w:proofErr w:type="gramStart"/>
      <w:r w:rsidRPr="001F1EF5">
        <w:rPr>
          <w:rFonts w:eastAsiaTheme="minorHAnsi"/>
          <w:color w:val="000000"/>
          <w:sz w:val="24"/>
          <w:szCs w:val="24"/>
          <w:vertAlign w:val="superscript"/>
          <w:lang w:eastAsia="en-US"/>
        </w:rPr>
        <w:t>2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>, также выполнен ямочный ремонт дорог  и ремонт дорог картами площадью 1,7 тысяч м</w:t>
      </w:r>
      <w:r w:rsidRPr="001F1EF5">
        <w:rPr>
          <w:rFonts w:eastAsiaTheme="minorHAnsi"/>
          <w:color w:val="000000"/>
          <w:sz w:val="24"/>
          <w:szCs w:val="24"/>
          <w:vertAlign w:val="superscript"/>
          <w:lang w:eastAsia="en-US"/>
        </w:rPr>
        <w:t>2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на сумму 1,3 миллиона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сфере деятельности предприятия находятся объекты: городская баня, автомобильная мойка, 3 городских кладбища, территория ярмарки городского дня (за гостиницей «Дружба»), часть городского рынка (по результатам аукциона).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Услугами городской бани воспользовалось 13 009 человек.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2022 году в бане произведен капитальный ремонт парильного отделения, закуплены и заменены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ТЭНы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отревизировано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водонагревательное оборудование, произведен текущий ремонт водоснабжения и электрооборудования.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Участком ритуальных услуг выделено 445 мест для захоронения.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Согласно требованиям п. 3 ст. 9 Федерального закона Российской Федерации от 12.01.1996 года № 8-ФЗ «О погребении и похоронном деле» захоронено 2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безродных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человека.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В рамках поддержки предприятия и улучшения качества содержания тротуаров администрация произвела закупку и передала в хозяйственное ведение МУП «МС АТП» мини-трактор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ap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Общественный транспорт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Организованно 8 муниципальных маршрутов, обеспечивающих транспортом всю территорию города. 2 маршрута обслуживает ООО «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АВТО-РИТЕТ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>», 6 маршрутов - ООО «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Давгар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», на основании свидетельства об осуществлении перевозок по маршруту регулярных 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>перевозок. Также осуществляется перевозка категории граждан на регулярных маршрутах с предоставлением права льготного проезда, из бюджета города Малоярославец ежегодно выделяется 400 тысяч рублей для проезда льготной категории граждан.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5"/>
          <w:sz w:val="24"/>
          <w:szCs w:val="24"/>
          <w:lang w:eastAsia="en-US"/>
        </w:rPr>
        <w:t xml:space="preserve">В рамках безопасности дорожного движения, комфорта жителей и гостей  города по ул. </w:t>
      </w:r>
      <w:proofErr w:type="gramStart"/>
      <w:r w:rsidRPr="001F1EF5">
        <w:rPr>
          <w:rFonts w:eastAsiaTheme="minorHAnsi"/>
          <w:color w:val="000000"/>
          <w:spacing w:val="-5"/>
          <w:sz w:val="24"/>
          <w:szCs w:val="24"/>
          <w:lang w:eastAsia="en-US"/>
        </w:rPr>
        <w:t>Заречная</w:t>
      </w:r>
      <w:proofErr w:type="gramEnd"/>
      <w:r w:rsidRPr="001F1EF5">
        <w:rPr>
          <w:rFonts w:eastAsiaTheme="minorHAnsi"/>
          <w:color w:val="000000"/>
          <w:spacing w:val="-5"/>
          <w:sz w:val="24"/>
          <w:szCs w:val="24"/>
          <w:lang w:eastAsia="en-US"/>
        </w:rPr>
        <w:t xml:space="preserve"> обустроены остановочные карманы, а также установлены остановочные павильоны. В планах 2023 года установить остановочные павильоны по ул. </w:t>
      </w:r>
      <w:proofErr w:type="spellStart"/>
      <w:r w:rsidRPr="001F1EF5">
        <w:rPr>
          <w:rFonts w:eastAsiaTheme="minorHAnsi"/>
          <w:color w:val="000000"/>
          <w:spacing w:val="-5"/>
          <w:sz w:val="24"/>
          <w:szCs w:val="24"/>
          <w:lang w:eastAsia="en-US"/>
        </w:rPr>
        <w:t>Аузина</w:t>
      </w:r>
      <w:proofErr w:type="spellEnd"/>
      <w:r w:rsidRPr="001F1EF5">
        <w:rPr>
          <w:rFonts w:eastAsiaTheme="minorHAnsi"/>
          <w:color w:val="000000"/>
          <w:spacing w:val="-5"/>
          <w:sz w:val="24"/>
          <w:szCs w:val="24"/>
          <w:lang w:eastAsia="en-US"/>
        </w:rPr>
        <w:t>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ap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Претензионно-исковая деятельность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С начала 2022 года администрацией велась работа по взысканию задолженности по трем направлениям: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1. По арендной плате по договорам аренды земельных участков отправлено 10 претензий на общую сумму 19,7 миллиона рублей, из них поступило 7,9 миллиона рублей, в том числе в городской бюджет – 3,6 миллиона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добровольном порядке погашена задолженность по аренде земельных участков на сумму 0,7 миллиона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службу судебных приставов отправлены судебные приказы о принудительном взыскании на сумму 0,3 миллиона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2. По договорам социального найма муниципального жилищного фонда отправлено 139 претензий на сумму более 1,3 миллиона рублей, из них 0,8 миллиона рублей взыскано в судебном порядке. В период проведения претензионной работы в добровольном порядке погашена  задолженность на сумму 0,2 миллиона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5"/>
          <w:sz w:val="24"/>
          <w:szCs w:val="24"/>
          <w:lang w:eastAsia="en-US"/>
        </w:rPr>
        <w:t>3. В рамках работы с подрядчиками по заключенным муниципальным контрактам ведется работа по взысканию в судебном порядке  неустойки за просрочку исполнения обязательств на общую сумму 1,7 миллиона рублей.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Жилищная политика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На жилищном учете в администрации города состоят 749 семей, имеющих право на предоставление жилых помещений по договору социального найма в порядке общей очереди.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11 человек были признаны нуждающимися в улучшении жилищных условий.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В соответствии с Законом Калужской области  от 05.05.2000 № 8-ОЗ «О статусе многодетной семьи в Калужской области и мерах ее социальной поддержки» 3 многодетных семьи получили социальные выплаты на приобретение жилых помещений.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1 гражданин получил бюджетные средства на приобретение жилого помещения из категории инвалидов и семей, имеющих детей-инвалидов, вставших на учет в качестве нуждающихся в улучшении жилищных условий до 1 января 2005 года.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С жилищного учета были исключены 30 семей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в связи с утратой их права на предоставление жилых помещений по договору социального найма в порядке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общей очереди. Основная причина – приобретение жилого помещения больше учетной нормы в собственность.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82 семьи состояли на учете в качестве участников подпрограммы «Обеспечение доступным и комфортным жильем молодых семей, 1 семья была признана нуждающейся.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lastRenderedPageBreak/>
        <w:t>В рамках реализации этой подпрограммы в 2022 году 4 семьи получили свидетельства о праве на получение социальной выплаты на приобретение жилого помещения или строительства индивидуального жилого дома.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4 гражданам, проживающим в городском поселении «Город Малоярославец», была оказана адресная социальная помощь в связи с трудной жизненной ситуацией.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Семнадцати семьям были выданы ходатайства на выделение  древесины на корню.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66 семей обратились по вопросам, связанным с переоформлением, внесением изменений в договоры социального найма жилого помещения.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33 договора найма специализированного жилищного фонда были переоформлены сроком на 1 год.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С 4-мя семьями в соответствии с решениями  Малоярославецкого районного суда были заключены договоры социального найма жилого помещения.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Информация по обращениям физических и юридических лиц, организационные вопросы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2022 году в администрацию муниципального образования городское поселение «Город Малоярославец» поступило 4 492 обращения  от предприятий, организаций и общественных объединений, по сравнению с предыдущим годом (2021 год  – 4 590), меньше на 3 %.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в администрацию муниципального образования городское поселение «Город Малоярославец» поступило 1 698 обращений от физических лиц, по сравнению с предыдущим годом (2021 год – 1 671), количество обращений выросло на 2 %.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том числе за указанный период в адрес администрации направлено: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от областных организаций - 2 обращения, что составило 0,11 %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от граждан - 1637 обращений, что составило 96,4%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от Администрации Президента Российской Федерации - 36 обращений, что составило 2,12%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от Государственной Думы Российской Федерации – 2 обращения, что составило 0,11%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от Министерств и ведомств - 3 обращения, что составило 0,17%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от прокуратуры Калужской области - 2 обращения, что составило 0,11%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от Уполномоченного по правам человека в Калужской области - 1 обращение, что составило 0,05%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от Всероссийской политической партии «Единая Россия» – 1 обращение, что составило 0,05%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от администрации Губернатора Калужской области – 2 обращения, что составило 0,11%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от Городской Думы города Калуги - 1  обращение, что составило 0,05%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от Главного управления МЧС России по Калужской области - 1 обращение, что составило 0,05%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от Управления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Роспотребнадзора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по Калужской области - 5 обращений, что составило 0,29%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от Управления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Росприроднадзора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по Калужской области - 1 обращение, что составило 0,05%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>- от Государственной жилищной инспекции Калужской области - 3 обращения, что составило 0,17% от общего количества;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 прочее -1 обращение.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Обращения поступали по различным каналам: доставлялись лично заявителями, путем непосредственного общения с гражданами на личных приемах, почтовыми отправлениями. Следует отметить ежегодный стабильный рост количества электронных обращений.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5"/>
          <w:sz w:val="24"/>
          <w:szCs w:val="24"/>
          <w:lang w:eastAsia="en-US"/>
        </w:rPr>
        <w:t>Не стоит забывать и про обращения, которые поступают в рамках программы «Инцидент менеджмент» и платформы обратной связи, ответ на которые необходимо подготовить в течение нескольких часов.  Так, в 2022 году пришло более 4 000 обращений.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Ни одно обращение не осталось без внимания, по каждому проводился тщательный анализ обоснованности жалобы, использовались различные методы и действенные формы реагирования. Это и выступления в средствах массовой информации, и разъяснения законодательства на личных приемах. Письменные жалобы граждан, не требующие дополнительного изучения и проверки, рассматривались безотлагательно.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Одной из эффективных форм работы с населением является личный прием граждан, что позволяет более  оперативно откликаться на нужды заявителей. Такая форма работы способствует более тесному взаимодействию в решении возникающих проблем и успешно используется в практике работы с населением.  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pacing w:val="-4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 xml:space="preserve">На личных приемах главой администрации города и его заместителями принято 139 жителей города. На встречах поднимались такие вопросы, как обслуживание жилищного фонда управляющими компаниями и благоустройство </w:t>
      </w:r>
      <w:proofErr w:type="spellStart"/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>внутридворовых</w:t>
      </w:r>
      <w:proofErr w:type="spellEnd"/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 xml:space="preserve"> территорий, земельные правоотношения и жилищные вопросы, ремонт </w:t>
      </w:r>
      <w:proofErr w:type="spellStart"/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>внутридворовых</w:t>
      </w:r>
      <w:proofErr w:type="spellEnd"/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 xml:space="preserve"> проездов и социальное обеспечение.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Работа с обращениями граждан в администрации города проводилась в соответствии с Федеральным законом от 02.05.2006 № 59-ФЗ «О порядке рассмотрения обращений граждан Российской Федерации» и была направлена на максимальное разрешение каждого обращения жителя города. 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 xml:space="preserve">Также в администрации ведется постоянный </w:t>
      </w:r>
      <w:proofErr w:type="gramStart"/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контроль за</w:t>
      </w:r>
      <w:proofErr w:type="gramEnd"/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 xml:space="preserve"> неукоснительным соблюдением порядка и сроков рассмотрения обращений граждан в соответствии с Федеральным законом от 02.05.2006 № 59-ФЗ «О порядке рассмотрения обращений граждан Российской Федерации»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Мы много делаем для того, чтобы быть всегда доступными для горожан в информационном поле.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Уже второй год социальные сети администрации города ведутся по новому формату. Если сайт администрации — это инструмент для получения жителями официальной информации, то социальные сети, такие как «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ВКонтакте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» и «Одноклассники», а также мессенджер «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Telegram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» уже стали инструментами выстраивания обратной связи с жителями.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Для этого мы стараемся наполнить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соцсети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и мессенджеры не только полезной информацией, но и сделать это понятно, без сложных канцеляризмов и отчетных фраз. Жители могут оперативно узнавать свежие новости, достоверную информацию о работе, проводимой в городе, видеть анонсы праздничных мероприятий и многое другое.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Также в обязательном порядке ведется мониторинг и анализ реакций жителей на ту или иную информацию, обязательно отвечаем на все комментарии или вопросы, которые задают пользователи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соцсетей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ap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lastRenderedPageBreak/>
        <w:t xml:space="preserve">Культура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Минувший год был богат на юбилейные даты. В 2022 году наш город отмечал своё 620-летие, а также 210-летие победы русского оружия в судьбоносной для нашего государства битве под Малоярославцем, где силы Наполеона Бонапарта были окончательно остановлены и начали свое бесславное отступление из России.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связи с проведением нашим государством специальной военной операции в целях поддержки военнослужащих на фронте было принято решение не организовывать ставшую традиционной в культурной жизни нашего города реконструкцию Малоярославецкого сражения, но, стоит сказать, что богослужение и крестный ход с участием горожан и представителей городской и районной власти были проведены. Не стоит забывать, что в этом году состоялся первый серьезный юбилей у другого, безусловно, великого в истории Малоярославца события – уже десять лет он носит гордое звание «Город воинской славы»!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июне 2022 года в Москве в Зале Славы Музея Победы на Поклонной горе состоялась торжественная церемония вручения «Мечей Победы» городам, удостоенным почётного звания РФ «Город воинской славы».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Врученный меч изготовлен вручную южно-уральскими мастерами. Клинок из знаменитой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златоустовской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стали украшен растительным орнаментом и дарственной надписью для нашего города. На другой его стороне высечена цитата Александра Невского: «Кто с мечом к нам придет, тот от меча и погибнет».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Хранится достояние города будет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в музее воинской славы.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Кроме вышеуказанных юбилейных дат, особое внимание было уделено 350-летию со дня рождения Петра I, 80-летию битвы под Москвой, а также проводимым акциям и мероприятиям в поддержку Президента РФ, наших </w:t>
      </w:r>
      <w:r w:rsidRPr="001F1EF5">
        <w:rPr>
          <w:rFonts w:eastAsiaTheme="minorHAnsi"/>
          <w:caps/>
          <w:color w:val="000000"/>
          <w:sz w:val="24"/>
          <w:szCs w:val="24"/>
          <w:lang w:eastAsia="en-US"/>
        </w:rPr>
        <w:t>в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>ооруженных сил.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реализации всех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социаль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-но-значимых культурных проектов участвовало наше муниципальное бюджетное учреждение культуры «Центр культуры и отдыха «Огонек». Учреждение является составной частью социально-культурной политики города.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было проведено 226 мероприятий. Количество посетителей этих мероприятий составило 30 535 человек.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этом же году учреждению исполнилось 25 лет. В честь этого события сотрудниками и творческими коллективами Центра культуры и отдыха «Огонек» подготовлено театрализованное представление и концертная программа.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Вокальные студии и хореографические коллективы показали 15 лучших номеров, подготовлены видео- и фотоматериалы, демонстрирующие достижения за последние 5 лет.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Общее количество участников мероприятия - около 200 выступающих и 350 гостей.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Новыми формами организации досуга молодежи стали командные тематические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квиз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-игры, впервые проведенные в этом году в учреждении. Школьники и студенты проявили интерес к интеллектуально-развлекательным состязаниям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учреждение участвовало в двух конкурсах Президентского фонда культурных инициатив на получение гранта на реализацию проектов в сфере культуры, искусства и креативных индустрий.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2022 году в учреждении функционировали клубные формирования различной жанровой направленности в количестве  24, в которых насчитывается  637 участников. Из них для детей до 14 лет - 17, в которых насчитывается 398 участников;  для молодежи - 5,  в которых насчитывается  45 участников.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На территории города осуществляют свою деятельность 2 учреждения  культуры музейного типа «Военно-исторический музей 1812 года» – это один из старейших музеев Калужской области – и музейно-выставочный центр им. И.А.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Солдатенкова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музеем 1812 года  проведено 608 экскурсий  по городу  и экспозициям музея. Музей посетило 18 749 человек, в том числе: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- 9 335 индивидуальных посетителей;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-  9 414 в составе экскурсионных групп,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 по «Пушкинской карте» - 140 человек.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Музей активно участвует в различных конкурсах: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во Всероссийском конкурсе «Туристический сувенир-2022»: финалист в номинации  – «Сувенир музея»;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в региональном конкурсе «Калужское гостеприимство-2022»: победитель в номинации «Лучшее предприятие сферы досуга и развлечения».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Музей представил на Всероссийскую премию «Маршруты России» туристический музейный маршрут «Малоярославец – город воинской славы». И в номинации «Военно-исторический маршрут» стал финалистом.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Также нельзя не отметить деятельность Малоярославецкого музейно-выставочного центра им. И.А.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Солдатенкова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было организовано 25 выставок различной направленности. Проведены 103 экскурсии и 189 мероприятий, из них 38 - в формате лекций.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Количество посетителей составило 6483 человека, в том числе по «Пушкинской карте» - 164 человека.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Музейно-выставочный центр в 2022 году принял участие в конкурсе Президентских грантов «Фонд культурных инициатив» с двумя проектами.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2"/>
          <w:sz w:val="24"/>
          <w:szCs w:val="24"/>
          <w:lang w:eastAsia="en-US"/>
        </w:rPr>
        <w:t>Успешно работает городская библиотечная система. Муниципальное казенное учреждение «Муниципальная городская биб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лиотека» 35 лет находится по адресу: ул. Ленина, 3.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2022 году число читателей составило 5 893 человека. Книжный фонд составляет 81 885 экземпляров. Ежегодная подписка периодических изданий составляет: 46 журналов и 14 газет для взрослых и детей.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Муниципальная городская библиотека является центром культуры, досуга и свободного общения для всех категорий населения. Чтобы соответствовать ожиданиям читателей, сотрудники стараются создать яркую и живую атмосферу в библиотеке.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За 2022 год в библиотеке провели 235 мероприятий, число их посещений составило 5840 человек.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Не стоит забывать и про Центр российского кино. В 2022 году киноцентр вошёл в первую сотню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однозальных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кинотеатров среди кинозалов страны, заняв 76 место среди 1158 залов по сборам и  количеству зрителей.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На базе кинотеатра проходит много общегородских мероприятий.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2022 год был сложным: на отрасли сильно сказалась ситуация  с санкциями на зарубежные фильмы. По сравнению с 2021 годом падение по посещаемости  составило  45% (по стране  - 55%).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Несмотря на это, за год состоялось 1420 сеансов, в кино пришли около 16 тысяч зрителей, в том числе 1027  зрителей - по «Пушкинской карте».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>Все учреждения активно участвовали в организации патриотических акций и мероприятий в поддержку специальной военной операции, а также военнослужащих, находящихся на фронте.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ap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Спорт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области физической культуры и спорта осуществляют свою деятельность МБУ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СОЦ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«Дружба» и МУП «Олимп-спорт».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Деятельность МУП «Олимп-спорт» нацелена на развитие физической культуры и спорта в городе Малоярославце и Малоярославецком районе, на пропаганду здорового образа жизни, развитие ветеранского движения спортсменов, подготовку спортсменов к городским, областным и международным соревнованиям, а также на оздоровительную работу с инвалидами.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На спортивных объектах МУП «Олимп-спорт» работает 14 тренеров по 12 видам спорта, регулярно занимается 364 спортсмена, из них 220 - дети и 114 - взрослые. Всего, включая абонементные группы, спортивные сооружения регулярно посещают 527 человек.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За 2022 год спортсмены МУП «Олимп-спорт» приняли участие в 56 спортивно-массовых мероприятиях города, района, области, межрегиональных и международных соревнованиях.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Укрепление материально-технической базы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течение 2022 года для поддержания зданий и сооружений в надлежащем состоянии были произведены ремонтные работы в СК «Олимп»: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косметический ремонт в теннисном зале (побелка потолка, покраска стен);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замена входной группы в теннисном зале;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косметический ремонт фойе (побелка потолка, покраска стен и дверей);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установка перил и частичный ремонт ступеней входной лестницы.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Все работы произведены силами работников МУП «Олимп-спорт».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СКЦ «Олимпиец» проведен: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ремонт отопительной системы с заменой теплоносителей;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ремонт и замена напольного покрытия;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замена потолочного покрытия и освещения;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ремонт и покраска стеновых поверхностей;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Для создания комфортных условий занимающихся закуплено и установлено оборудование: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специальное оборудование для занятий боксом;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- 3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профессиональных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теннисных стола;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комплект баскетбольных мячей;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снегоуборщик для обслуживания спортивных площадок.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течение 2022 года проводились следующие традиционные спортивные мероприятия: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«Выходи гулять» - массовое семейное мероприятие на Ивановском лугу;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городская открытая легкоатлетическая эстафета, посвящённая Дню Победы, на призы главы администрации; в ней приняли участие общеобразовательные школы, предприятия и учреждения города Малоярославца и Малоярославецкого района, участвовали все детские сады города и района. Всего участников – 41 команда, это самая массовая в истории города эстафета;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>- военно-патриотический фестиваль «Дорога памяти», в нём приняли участие более 1000 человек;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спортивный праздник «День физкультурника» для всех жителей, гостей города Малоярославца и Малоярославецкого района, в/ч-34122; всего приняло участие – 198 человек;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IV Малоярославецкий триатлон «Лужамен-2022», всего участников - 92 человека, (плавание, велосипед и бег);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VIII кросс-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трейл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«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Трейл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Кутузов. Дорогами 1812 года» - открытое первенство города Малоярославца в беге по сильно пересеченной местности;  более 300 участников (114 дети);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III открытый кросс-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трейл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«НОЧНОЙ ОЛИМП»; более 250 участников.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Ежегодно с приходом  первых холодов заливаются ледовые площадки для массового катания на коньках, а также для любителей хоккея.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Кроме МУП «Олимп-спорт», спортивно-оздоровительное обслуживание населения обеспечивает лагерь «Дружба».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Муниципальное бюджетное учреждение «Спортивно-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оздо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>-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ровительный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центр «Дружба», по результатам Всероссийского рейтинга входит в  сотню лучших лагерей России.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в центре были проведены лагерные смены, в которых отдохнули и оздоровились 649 детей. Из них: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зимой - 50 детей из Калужской области;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весной - 90 детей из Калужской области;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летом - 463 ребенка из Луганской Народной Республики и 46 детей из Калужской области. Всего за лето - 509 детей.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Более 90% путевок были полностью оплачены из областного бюджета, без родительской платы.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В 2022 году учреждение вошло в Программу инициативного бюджетирования Калужской области. Благодаря участию в этой Программе частично отремонтирована столовая (стены, полы, потолки, заменены окна).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ab/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НКО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Администрация муниципального образования городское поселение «Город Малоярославец» взаимодействует с некоммерческими организациями и оказывает им содействие в осуществлении деятельности: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социальному центру «Звёздочка»;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благотворительному центру «Милосердие»;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общественной организации ветеранов войны, труда, Вооруженных сил и правоохранительных органов Малоярославецкого района;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 «Фонду помощи ветеранам боевых действий и ветеранам военной службы «ЗАЩИТА»;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Местной общественной организации воинов-пограничников запаса «Пограничное братство» города Малоярославца;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Малоярославецкой районной общественной организации «Дети Великой Отечественной войны 1941-1945 гг.»;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Малоярославецкому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районному отделению Калужской областной общественной организации Всероссийского общества инвалидов;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>- Малоярославецкой местной организации Калужской областной организации Всероссийского общества слепых.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2022 году в соответствии с муниципальной программой «Социальная поддержка граждан муниципального образования городское поселение «Город Малоярославец» была предусмотрена  субсидия в размере 858 тысяч рублей, в сравнении с 2021 годом на 19 % выше.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В настоящее время,  с учётом сложившейся ситуации велась активная работа с представителями и участниками «Фонда помощи ветеранам боевых действий и ветеранам военной службы «ЗАЩИТА» и местной общественной организации воинов-пограничников запаса «Пограничное братство» города Малоярославца, оказывающих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помощь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как самим мобилизованным, так и членам их семей. Также члены вышеуказанных бра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тств пр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>ивлекаются для обеспечения правопорядка на общественно значимых, массовых культурных и спортивных мероприятиях, а также для круглосуточной охраны памятников.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Большая работа в социально значимых направлениях проведена благотворительным центром «Милосердие», который оказывает помощь малообеспеченным и социально незащищенным гражданам. Не остаются в стороне и дети с ограниченными возможностями здоровья, с которыми ведёт  работу социальный центр «Звёздочка»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2022 год ознаменовал сплочение народа в различных сферах. Так, общество инвалидов активно помогает собирать посылки для бойцов в зоне СВО, в ДК члены общества вяжут  тёплые носки и перчатки.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Также в 2022 году был создан ТОС «5 избирательный округ», который приступил к реализации 3-х федеральных проектов: «Чистый двор», «День соседей» и «Город детства». Со второй школой заключен договор «О социальном партнерстве», в рамках которого проведена встреча со школьниками по вопросам ведения благоустройства дворов и территорий.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caps/>
          <w:color w:val="000000"/>
          <w:sz w:val="24"/>
          <w:szCs w:val="24"/>
          <w:lang w:eastAsia="en-US"/>
        </w:rPr>
        <w:t>Планы на 2023 год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7"/>
          <w:sz w:val="24"/>
          <w:szCs w:val="24"/>
          <w:lang w:eastAsia="en-US"/>
        </w:rPr>
        <w:t xml:space="preserve">Задачи, которые </w:t>
      </w:r>
      <w:proofErr w:type="gramStart"/>
      <w:r w:rsidRPr="001F1EF5">
        <w:rPr>
          <w:rFonts w:eastAsiaTheme="minorHAnsi"/>
          <w:color w:val="000000"/>
          <w:spacing w:val="-7"/>
          <w:sz w:val="24"/>
          <w:szCs w:val="24"/>
          <w:lang w:eastAsia="en-US"/>
        </w:rPr>
        <w:t xml:space="preserve">стоят перед городом в </w:t>
      </w:r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>наступившем году</w:t>
      </w:r>
      <w:proofErr w:type="gramEnd"/>
      <w:r w:rsidRPr="001F1EF5">
        <w:rPr>
          <w:rFonts w:eastAsiaTheme="minorHAnsi"/>
          <w:color w:val="000000"/>
          <w:spacing w:val="-2"/>
          <w:sz w:val="24"/>
          <w:szCs w:val="24"/>
          <w:lang w:eastAsia="en-US"/>
        </w:rPr>
        <w:t xml:space="preserve"> будем решать последовательно в тесной коммуникации </w:t>
      </w:r>
      <w:r w:rsidRPr="001F1EF5">
        <w:rPr>
          <w:rFonts w:eastAsiaTheme="minorHAnsi"/>
          <w:color w:val="000000"/>
          <w:spacing w:val="-7"/>
          <w:sz w:val="24"/>
          <w:szCs w:val="24"/>
          <w:lang w:eastAsia="en-US"/>
        </w:rPr>
        <w:t>с жителями.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pacing w:val="-4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>На 2023 год перед администрацией стоят следующие цели: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pacing w:val="-4"/>
          <w:sz w:val="24"/>
          <w:szCs w:val="24"/>
          <w:lang w:eastAsia="en-US"/>
        </w:rPr>
        <w:t>- в рамках реализации программы «Благоустройство территории  муниципального образования городское поселение «Город Малоярославец» завершить благоустройство прилегающей территории к стеле «Малоярославец - город воинской славы»;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строительство автоматизированной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блочно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-модульной котельной мощностью 7,6 МВт по адресу: г. Малоярославец, ул. </w:t>
      </w: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>Мирная</w:t>
      </w:r>
      <w:proofErr w:type="gramEnd"/>
      <w:r w:rsidRPr="001F1EF5">
        <w:rPr>
          <w:rFonts w:eastAsiaTheme="minorHAnsi"/>
          <w:color w:val="000000"/>
          <w:sz w:val="24"/>
          <w:szCs w:val="24"/>
          <w:lang w:eastAsia="en-US"/>
        </w:rPr>
        <w:t>, д. 25;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проектирование строительства канализационной сети в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мкр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. Заря и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Чуриково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по программе «Чистая вода»;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по программе «Энергосбережение и повышение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энергоэффективности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в Калужской области» провести ремонт шестого фидера, что позволит минимизировать отключение электроснабжения в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мкр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Чуриково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и Заря; также запланировано проведение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закольцовки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сетей электроснабжения 10 кВт в районе улиц Зеленая, Колхозная, Комсомольская, что станет резервным питанием для данного микрорайона;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в рамках федеральной программы «Культурная среда» провести капитальные ремонтные работы двух музеев: здания на пл. Ленина, 17, где будет создан филиал Малоярославецкого </w:t>
      </w:r>
      <w:r w:rsidRPr="001F1EF5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военно-исторического музея 1812 года «Малоярославец - город воинской славы», и здания музейно-выставочного центра им. И.А.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Солдатенкова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; </w:t>
      </w:r>
      <w:proofErr w:type="gramEnd"/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подготовить и реализовать проекты для участия в ежегодном конкурсе культурных инициатив на предоставление Президентских грантов;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- активно продолжить работы в рамках национального проекта «Безопасные качественные дороги» (Администрация выражает надежду о начале ремонтных работ автомобильной дороги А-130 «Москва – Малоярославец – Рославль – граница с Республикой Беларусь»);</w:t>
      </w:r>
    </w:p>
    <w:p w:rsidR="001F1EF5" w:rsidRPr="001F1EF5" w:rsidRDefault="001F1EF5" w:rsidP="001F1EF5">
      <w:pPr>
        <w:spacing w:after="113" w:line="288" w:lineRule="auto"/>
        <w:ind w:firstLine="227"/>
        <w:jc w:val="both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- в 2023 году администрация планирует участие во Всероссийском конкурсе благоустройства малых городов и исторических поселений. Для населения мы предлагаем три общественных территории для голосования: Сквер 1812 года, территория вблизи стелы «Малоярославец - город воинской славы» и площадка на ул. </w:t>
      </w:r>
      <w:proofErr w:type="spellStart"/>
      <w:r w:rsidRPr="001F1EF5">
        <w:rPr>
          <w:rFonts w:eastAsiaTheme="minorHAnsi"/>
          <w:color w:val="000000"/>
          <w:sz w:val="24"/>
          <w:szCs w:val="24"/>
          <w:lang w:eastAsia="en-US"/>
        </w:rPr>
        <w:t>Чистовича</w:t>
      </w:r>
      <w:proofErr w:type="spellEnd"/>
      <w:r w:rsidRPr="001F1EF5">
        <w:rPr>
          <w:rFonts w:eastAsiaTheme="minorHAnsi"/>
          <w:color w:val="000000"/>
          <w:sz w:val="24"/>
          <w:szCs w:val="24"/>
          <w:lang w:eastAsia="en-US"/>
        </w:rPr>
        <w:t xml:space="preserve"> возле районной больницы. Призовой фонд реализации данного конкурса составляет 95 миллионов рублей. </w:t>
      </w:r>
    </w:p>
    <w:p w:rsidR="001F1EF5" w:rsidRPr="001F1EF5" w:rsidRDefault="001F1EF5" w:rsidP="001F1EF5">
      <w:pPr>
        <w:spacing w:line="288" w:lineRule="auto"/>
        <w:jc w:val="center"/>
        <w:textAlignment w:val="center"/>
        <w:rPr>
          <w:rFonts w:eastAsiaTheme="minorHAnsi"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color w:val="000000"/>
          <w:sz w:val="24"/>
          <w:szCs w:val="24"/>
          <w:lang w:eastAsia="en-US"/>
        </w:rPr>
        <w:t>*  *  *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Не всё, но многое, удалось нам сделать в 2022 году.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Достигнутые успехи – это результат упорного и эффективного труда руководителей, специалистов и активных жителей.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Подводя итоги прошедшего года, хочу выразить слова благодарности Правительству Российской Федерации и Калужской области, руководству района, депутатскому корпусу за помощь в решении вопросов города.  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 w:rsidRPr="001F1EF5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Спасибо руководителям предприятий, учреждений и общественных организаций, волонтерам, всем неравнодушным жителям.</w:t>
      </w:r>
    </w:p>
    <w:p w:rsidR="001F1EF5" w:rsidRPr="001F1EF5" w:rsidRDefault="001F1EF5" w:rsidP="001F1EF5">
      <w:pPr>
        <w:spacing w:line="288" w:lineRule="auto"/>
        <w:ind w:firstLine="227"/>
        <w:jc w:val="both"/>
        <w:textAlignment w:val="center"/>
        <w:rPr>
          <w:rFonts w:eastAsiaTheme="minorHAnsi"/>
          <w:b/>
          <w:bCs/>
          <w:i/>
          <w:iCs/>
          <w:color w:val="000000"/>
          <w:spacing w:val="5"/>
          <w:sz w:val="24"/>
          <w:szCs w:val="24"/>
          <w:lang w:eastAsia="en-US"/>
        </w:rPr>
      </w:pPr>
      <w:r w:rsidRPr="001F1EF5">
        <w:rPr>
          <w:rFonts w:eastAsiaTheme="minorHAnsi"/>
          <w:b/>
          <w:bCs/>
          <w:i/>
          <w:iCs/>
          <w:color w:val="000000"/>
          <w:spacing w:val="5"/>
          <w:sz w:val="24"/>
          <w:szCs w:val="24"/>
          <w:lang w:eastAsia="en-US"/>
        </w:rPr>
        <w:t>Мы будем воплощать в жизнь новые проекты, исполнять новые программы, делать город комфортным для людей. Конечная цель всех действий - повышение качества жизни каждого из наших жителей.</w:t>
      </w:r>
    </w:p>
    <w:p w:rsidR="001F1EF5" w:rsidRPr="00E03839" w:rsidRDefault="001F1EF5" w:rsidP="00E03839">
      <w:pPr>
        <w:jc w:val="center"/>
        <w:rPr>
          <w:b/>
          <w:sz w:val="26"/>
          <w:szCs w:val="26"/>
        </w:rPr>
      </w:pPr>
    </w:p>
    <w:sectPr w:rsidR="001F1EF5" w:rsidRPr="00E03839" w:rsidSect="00A51DD0">
      <w:headerReference w:type="default" r:id="rId9"/>
      <w:footerReference w:type="default" r:id="rId10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FC0" w:rsidRDefault="003E1FC0">
      <w:r>
        <w:separator/>
      </w:r>
    </w:p>
  </w:endnote>
  <w:endnote w:type="continuationSeparator" w:id="0">
    <w:p w:rsidR="003E1FC0" w:rsidRDefault="003E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6699882"/>
      <w:docPartObj>
        <w:docPartGallery w:val="Page Numbers (Bottom of Page)"/>
        <w:docPartUnique/>
      </w:docPartObj>
    </w:sdtPr>
    <w:sdtEndPr/>
    <w:sdtContent>
      <w:p w:rsidR="00D41880" w:rsidRDefault="00D418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EF5">
          <w:rPr>
            <w:noProof/>
          </w:rPr>
          <w:t>2</w:t>
        </w:r>
        <w:r>
          <w:fldChar w:fldCharType="end"/>
        </w:r>
      </w:p>
    </w:sdtContent>
  </w:sdt>
  <w:p w:rsidR="00D41880" w:rsidRDefault="00D418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FC0" w:rsidRDefault="003E1FC0">
      <w:r>
        <w:separator/>
      </w:r>
    </w:p>
  </w:footnote>
  <w:footnote w:type="continuationSeparator" w:id="0">
    <w:p w:rsidR="003E1FC0" w:rsidRDefault="003E1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F07" w:rsidRPr="00786E85" w:rsidRDefault="00FA7F07" w:rsidP="00786E85">
    <w:pPr>
      <w:pStyle w:val="a6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2343281"/>
    <w:multiLevelType w:val="multilevel"/>
    <w:tmpl w:val="99584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24530B2"/>
    <w:multiLevelType w:val="multilevel"/>
    <w:tmpl w:val="13ACF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55E0E33"/>
    <w:multiLevelType w:val="hybridMultilevel"/>
    <w:tmpl w:val="6CA46010"/>
    <w:lvl w:ilvl="0" w:tplc="CC0EF2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15698"/>
    <w:multiLevelType w:val="hybridMultilevel"/>
    <w:tmpl w:val="7602B9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500CD1"/>
    <w:multiLevelType w:val="hybridMultilevel"/>
    <w:tmpl w:val="AA84027C"/>
    <w:lvl w:ilvl="0" w:tplc="64C40C04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AD3238"/>
    <w:multiLevelType w:val="hybridMultilevel"/>
    <w:tmpl w:val="76D6931A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1C26058C"/>
    <w:multiLevelType w:val="hybridMultilevel"/>
    <w:tmpl w:val="0486E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91143"/>
    <w:multiLevelType w:val="hybridMultilevel"/>
    <w:tmpl w:val="260AC0C8"/>
    <w:lvl w:ilvl="0" w:tplc="09A42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5314AC"/>
    <w:multiLevelType w:val="multilevel"/>
    <w:tmpl w:val="8A5680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490DE8"/>
    <w:multiLevelType w:val="hybridMultilevel"/>
    <w:tmpl w:val="E6A88056"/>
    <w:lvl w:ilvl="0" w:tplc="6324E2F4">
      <w:start w:val="1"/>
      <w:numFmt w:val="decimal"/>
      <w:lvlText w:val="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9522148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35524B"/>
    <w:multiLevelType w:val="hybridMultilevel"/>
    <w:tmpl w:val="AC96833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3">
    <w:nsid w:val="26787F19"/>
    <w:multiLevelType w:val="multilevel"/>
    <w:tmpl w:val="494426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9AE3ACF"/>
    <w:multiLevelType w:val="hybridMultilevel"/>
    <w:tmpl w:val="9D98374C"/>
    <w:lvl w:ilvl="0" w:tplc="FAD6A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7DA9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FF03CF"/>
    <w:multiLevelType w:val="hybridMultilevel"/>
    <w:tmpl w:val="C7020B48"/>
    <w:lvl w:ilvl="0" w:tplc="9EA6F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C5500"/>
    <w:multiLevelType w:val="multilevel"/>
    <w:tmpl w:val="4D844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D4DF9A2"/>
    <w:multiLevelType w:val="hybridMultilevel"/>
    <w:tmpl w:val="C7020B48"/>
    <w:lvl w:ilvl="0" w:tplc="9EA6F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650FE"/>
    <w:multiLevelType w:val="hybridMultilevel"/>
    <w:tmpl w:val="CD06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9758D"/>
    <w:multiLevelType w:val="multilevel"/>
    <w:tmpl w:val="EA36B1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3E5333E9"/>
    <w:multiLevelType w:val="hybridMultilevel"/>
    <w:tmpl w:val="AA2A7E5E"/>
    <w:lvl w:ilvl="0" w:tplc="1624AA28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3A07F12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1780FE6A">
      <w:start w:val="1"/>
      <w:numFmt w:val="decimal"/>
      <w:lvlText w:val="4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 w:tplc="F5926A22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7DA98B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CC0165"/>
    <w:multiLevelType w:val="hybridMultilevel"/>
    <w:tmpl w:val="622A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318B8"/>
    <w:multiLevelType w:val="hybridMultilevel"/>
    <w:tmpl w:val="B64AA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54E35"/>
    <w:multiLevelType w:val="multilevel"/>
    <w:tmpl w:val="18DAA7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75A13C3"/>
    <w:multiLevelType w:val="hybridMultilevel"/>
    <w:tmpl w:val="4A762716"/>
    <w:lvl w:ilvl="0" w:tplc="031213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4B9A24DF"/>
    <w:multiLevelType w:val="multilevel"/>
    <w:tmpl w:val="8DACA4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CEC2E69"/>
    <w:multiLevelType w:val="multilevel"/>
    <w:tmpl w:val="45CE4A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3511A1D"/>
    <w:multiLevelType w:val="hybridMultilevel"/>
    <w:tmpl w:val="A8929806"/>
    <w:lvl w:ilvl="0" w:tplc="293A0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E86111"/>
    <w:multiLevelType w:val="hybridMultilevel"/>
    <w:tmpl w:val="9CFE4DC4"/>
    <w:lvl w:ilvl="0" w:tplc="3BC2F1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F3C4079"/>
    <w:multiLevelType w:val="hybridMultilevel"/>
    <w:tmpl w:val="6450EA16"/>
    <w:lvl w:ilvl="0" w:tplc="3596242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5025DF"/>
    <w:multiLevelType w:val="multilevel"/>
    <w:tmpl w:val="0DCA61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63160BB5"/>
    <w:multiLevelType w:val="multilevel"/>
    <w:tmpl w:val="89FCF6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65DC78CF"/>
    <w:multiLevelType w:val="multilevel"/>
    <w:tmpl w:val="C7E672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7E80B26"/>
    <w:multiLevelType w:val="hybridMultilevel"/>
    <w:tmpl w:val="CDFCCFA2"/>
    <w:lvl w:ilvl="0" w:tplc="2D1CD27E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>
    <w:nsid w:val="6DD30B47"/>
    <w:multiLevelType w:val="hybridMultilevel"/>
    <w:tmpl w:val="646CF216"/>
    <w:lvl w:ilvl="0" w:tplc="D4929FF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C5CF2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1FD6C170">
      <w:start w:val="1"/>
      <w:numFmt w:val="decimal"/>
      <w:lvlText w:val="2.3.%3"/>
      <w:lvlJc w:val="left"/>
      <w:pPr>
        <w:tabs>
          <w:tab w:val="num" w:pos="1980"/>
        </w:tabs>
        <w:ind w:left="1980" w:firstLine="0"/>
      </w:pPr>
      <w:rPr>
        <w:rFonts w:hint="default"/>
      </w:rPr>
    </w:lvl>
    <w:lvl w:ilvl="3" w:tplc="C230370C">
      <w:start w:val="4"/>
      <w:numFmt w:val="decimal"/>
      <w:lvlText w:val="2.%4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4" w:tplc="C8562BCA">
      <w:start w:val="1"/>
      <w:numFmt w:val="decimal"/>
      <w:lvlText w:val="2.4.%5"/>
      <w:lvlJc w:val="left"/>
      <w:pPr>
        <w:tabs>
          <w:tab w:val="num" w:pos="3240"/>
        </w:tabs>
        <w:ind w:left="3240" w:firstLine="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211713"/>
    <w:multiLevelType w:val="hybridMultilevel"/>
    <w:tmpl w:val="6DDC0446"/>
    <w:lvl w:ilvl="0" w:tplc="5C0837A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F022B"/>
    <w:multiLevelType w:val="hybridMultilevel"/>
    <w:tmpl w:val="AE44F03E"/>
    <w:lvl w:ilvl="0" w:tplc="70C8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1807B7"/>
    <w:multiLevelType w:val="multilevel"/>
    <w:tmpl w:val="52AE70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91918CE"/>
    <w:multiLevelType w:val="hybridMultilevel"/>
    <w:tmpl w:val="0518CFDA"/>
    <w:lvl w:ilvl="0" w:tplc="94BC8072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5926A22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DE0464">
      <w:start w:val="1"/>
      <w:numFmt w:val="decimal"/>
      <w:lvlText w:val="6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 w:tplc="BC602432">
      <w:start w:val="1"/>
      <w:numFmt w:val="decimal"/>
      <w:lvlText w:val="7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CD495D"/>
    <w:multiLevelType w:val="multilevel"/>
    <w:tmpl w:val="901E37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D28301A"/>
    <w:multiLevelType w:val="multilevel"/>
    <w:tmpl w:val="063208D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29"/>
  </w:num>
  <w:num w:numId="4">
    <w:abstractNumId w:val="12"/>
  </w:num>
  <w:num w:numId="5">
    <w:abstractNumId w:val="34"/>
  </w:num>
  <w:num w:numId="6">
    <w:abstractNumId w:val="20"/>
  </w:num>
  <w:num w:numId="7">
    <w:abstractNumId w:val="38"/>
  </w:num>
  <w:num w:numId="8">
    <w:abstractNumId w:val="11"/>
  </w:num>
  <w:num w:numId="9">
    <w:abstractNumId w:val="6"/>
  </w:num>
  <w:num w:numId="10">
    <w:abstractNumId w:val="36"/>
  </w:num>
  <w:num w:numId="11">
    <w:abstractNumId w:val="39"/>
  </w:num>
  <w:num w:numId="12">
    <w:abstractNumId w:val="16"/>
  </w:num>
  <w:num w:numId="13">
    <w:abstractNumId w:val="26"/>
  </w:num>
  <w:num w:numId="14">
    <w:abstractNumId w:val="2"/>
  </w:num>
  <w:num w:numId="15">
    <w:abstractNumId w:val="10"/>
  </w:num>
  <w:num w:numId="16">
    <w:abstractNumId w:val="3"/>
  </w:num>
  <w:num w:numId="17">
    <w:abstractNumId w:val="23"/>
  </w:num>
  <w:num w:numId="18">
    <w:abstractNumId w:val="19"/>
  </w:num>
  <w:num w:numId="19">
    <w:abstractNumId w:val="30"/>
  </w:num>
  <w:num w:numId="20">
    <w:abstractNumId w:val="31"/>
  </w:num>
  <w:num w:numId="21">
    <w:abstractNumId w:val="32"/>
  </w:num>
  <w:num w:numId="22">
    <w:abstractNumId w:val="40"/>
  </w:num>
  <w:num w:numId="23">
    <w:abstractNumId w:val="13"/>
  </w:num>
  <w:num w:numId="24">
    <w:abstractNumId w:val="37"/>
  </w:num>
  <w:num w:numId="25">
    <w:abstractNumId w:val="25"/>
  </w:num>
  <w:num w:numId="26">
    <w:abstractNumId w:val="28"/>
  </w:num>
  <w:num w:numId="27">
    <w:abstractNumId w:val="27"/>
  </w:num>
  <w:num w:numId="28">
    <w:abstractNumId w:val="4"/>
  </w:num>
  <w:num w:numId="29">
    <w:abstractNumId w:val="21"/>
  </w:num>
  <w:num w:numId="30">
    <w:abstractNumId w:val="5"/>
  </w:num>
  <w:num w:numId="31">
    <w:abstractNumId w:val="0"/>
  </w:num>
  <w:num w:numId="32">
    <w:abstractNumId w:val="1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3"/>
  </w:num>
  <w:num w:numId="38">
    <w:abstractNumId w:val="7"/>
  </w:num>
  <w:num w:numId="39">
    <w:abstractNumId w:val="8"/>
  </w:num>
  <w:num w:numId="40">
    <w:abstractNumId w:val="17"/>
  </w:num>
  <w:num w:numId="41">
    <w:abstractNumId w:val="35"/>
  </w:num>
  <w:num w:numId="4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15"/>
    <w:rsid w:val="000268DC"/>
    <w:rsid w:val="000344BB"/>
    <w:rsid w:val="0006222D"/>
    <w:rsid w:val="00070DC0"/>
    <w:rsid w:val="00085915"/>
    <w:rsid w:val="000930F4"/>
    <w:rsid w:val="000B6454"/>
    <w:rsid w:val="000C0FD2"/>
    <w:rsid w:val="000C2024"/>
    <w:rsid w:val="000C699D"/>
    <w:rsid w:val="000D1A8B"/>
    <w:rsid w:val="000D1D7E"/>
    <w:rsid w:val="000D496A"/>
    <w:rsid w:val="000E745E"/>
    <w:rsid w:val="000F05B2"/>
    <w:rsid w:val="00101ADD"/>
    <w:rsid w:val="001026E9"/>
    <w:rsid w:val="00102734"/>
    <w:rsid w:val="00106F7D"/>
    <w:rsid w:val="00110F22"/>
    <w:rsid w:val="00111121"/>
    <w:rsid w:val="00117A40"/>
    <w:rsid w:val="00122DF2"/>
    <w:rsid w:val="0012567F"/>
    <w:rsid w:val="00127713"/>
    <w:rsid w:val="0013061B"/>
    <w:rsid w:val="001327CC"/>
    <w:rsid w:val="001621C8"/>
    <w:rsid w:val="0016702A"/>
    <w:rsid w:val="00172FB5"/>
    <w:rsid w:val="001A0F35"/>
    <w:rsid w:val="001B26FF"/>
    <w:rsid w:val="001B3CBC"/>
    <w:rsid w:val="001B79F3"/>
    <w:rsid w:val="001D1E37"/>
    <w:rsid w:val="001D2474"/>
    <w:rsid w:val="001D3A0F"/>
    <w:rsid w:val="001D3CE1"/>
    <w:rsid w:val="001D437F"/>
    <w:rsid w:val="001E0C67"/>
    <w:rsid w:val="001E41EE"/>
    <w:rsid w:val="001F1EF5"/>
    <w:rsid w:val="001F6860"/>
    <w:rsid w:val="001F791F"/>
    <w:rsid w:val="00210168"/>
    <w:rsid w:val="00214A43"/>
    <w:rsid w:val="00214EBF"/>
    <w:rsid w:val="00223867"/>
    <w:rsid w:val="00225ACE"/>
    <w:rsid w:val="002317FF"/>
    <w:rsid w:val="002335FD"/>
    <w:rsid w:val="00233C85"/>
    <w:rsid w:val="00243E00"/>
    <w:rsid w:val="00246B53"/>
    <w:rsid w:val="002474CE"/>
    <w:rsid w:val="00250C0F"/>
    <w:rsid w:val="00255A62"/>
    <w:rsid w:val="00257AFD"/>
    <w:rsid w:val="00260417"/>
    <w:rsid w:val="00271AE2"/>
    <w:rsid w:val="0027263B"/>
    <w:rsid w:val="00286B77"/>
    <w:rsid w:val="002965E0"/>
    <w:rsid w:val="002A31D8"/>
    <w:rsid w:val="002A3599"/>
    <w:rsid w:val="002B47DD"/>
    <w:rsid w:val="002C2AE6"/>
    <w:rsid w:val="002D383C"/>
    <w:rsid w:val="002D455C"/>
    <w:rsid w:val="002D5B61"/>
    <w:rsid w:val="002E42AF"/>
    <w:rsid w:val="002F44E3"/>
    <w:rsid w:val="0030434B"/>
    <w:rsid w:val="00314CE9"/>
    <w:rsid w:val="00323EE0"/>
    <w:rsid w:val="00336FF9"/>
    <w:rsid w:val="00350433"/>
    <w:rsid w:val="00350935"/>
    <w:rsid w:val="0035133D"/>
    <w:rsid w:val="00353150"/>
    <w:rsid w:val="00355DD2"/>
    <w:rsid w:val="003561AE"/>
    <w:rsid w:val="00367614"/>
    <w:rsid w:val="00374478"/>
    <w:rsid w:val="003914E7"/>
    <w:rsid w:val="003A61AA"/>
    <w:rsid w:val="003A7B9B"/>
    <w:rsid w:val="003B3E15"/>
    <w:rsid w:val="003B5CBB"/>
    <w:rsid w:val="003C265D"/>
    <w:rsid w:val="003C3EC4"/>
    <w:rsid w:val="003C4C60"/>
    <w:rsid w:val="003C5D67"/>
    <w:rsid w:val="003D6589"/>
    <w:rsid w:val="003E1FC0"/>
    <w:rsid w:val="003E21C8"/>
    <w:rsid w:val="003E26C8"/>
    <w:rsid w:val="003F126A"/>
    <w:rsid w:val="003F6E63"/>
    <w:rsid w:val="00401E64"/>
    <w:rsid w:val="004034A3"/>
    <w:rsid w:val="00403A70"/>
    <w:rsid w:val="00406581"/>
    <w:rsid w:val="00414745"/>
    <w:rsid w:val="00415FA1"/>
    <w:rsid w:val="00416585"/>
    <w:rsid w:val="00416EF1"/>
    <w:rsid w:val="004227F2"/>
    <w:rsid w:val="00425E97"/>
    <w:rsid w:val="00426FA5"/>
    <w:rsid w:val="0043525A"/>
    <w:rsid w:val="00453360"/>
    <w:rsid w:val="004562CE"/>
    <w:rsid w:val="004762BB"/>
    <w:rsid w:val="00480EE1"/>
    <w:rsid w:val="00487381"/>
    <w:rsid w:val="0049582C"/>
    <w:rsid w:val="00495CB8"/>
    <w:rsid w:val="004A5808"/>
    <w:rsid w:val="004A6E75"/>
    <w:rsid w:val="004C6C1B"/>
    <w:rsid w:val="004D550E"/>
    <w:rsid w:val="004D6628"/>
    <w:rsid w:val="004E0C34"/>
    <w:rsid w:val="004E5762"/>
    <w:rsid w:val="004E6A23"/>
    <w:rsid w:val="004F0CCC"/>
    <w:rsid w:val="004F2698"/>
    <w:rsid w:val="005020B5"/>
    <w:rsid w:val="00503FC3"/>
    <w:rsid w:val="00527702"/>
    <w:rsid w:val="00532F85"/>
    <w:rsid w:val="00536AAE"/>
    <w:rsid w:val="00555817"/>
    <w:rsid w:val="00571175"/>
    <w:rsid w:val="00571FC8"/>
    <w:rsid w:val="005752DF"/>
    <w:rsid w:val="00576CFC"/>
    <w:rsid w:val="0059050B"/>
    <w:rsid w:val="00596BEB"/>
    <w:rsid w:val="005A1040"/>
    <w:rsid w:val="005A12B8"/>
    <w:rsid w:val="005A408B"/>
    <w:rsid w:val="005C2F60"/>
    <w:rsid w:val="005E1365"/>
    <w:rsid w:val="005E5335"/>
    <w:rsid w:val="00600416"/>
    <w:rsid w:val="0060068D"/>
    <w:rsid w:val="00601274"/>
    <w:rsid w:val="0060509D"/>
    <w:rsid w:val="00620254"/>
    <w:rsid w:val="00641644"/>
    <w:rsid w:val="00651783"/>
    <w:rsid w:val="006656C4"/>
    <w:rsid w:val="006762B3"/>
    <w:rsid w:val="00676913"/>
    <w:rsid w:val="00684C97"/>
    <w:rsid w:val="00692AC9"/>
    <w:rsid w:val="006A0B7D"/>
    <w:rsid w:val="006A3821"/>
    <w:rsid w:val="006A5E25"/>
    <w:rsid w:val="006B4F2F"/>
    <w:rsid w:val="006C27CB"/>
    <w:rsid w:val="006D2904"/>
    <w:rsid w:val="006E0CAB"/>
    <w:rsid w:val="006E531A"/>
    <w:rsid w:val="006E60F2"/>
    <w:rsid w:val="006F0A6B"/>
    <w:rsid w:val="006F5AA0"/>
    <w:rsid w:val="0070193A"/>
    <w:rsid w:val="00713546"/>
    <w:rsid w:val="007252B9"/>
    <w:rsid w:val="007354B2"/>
    <w:rsid w:val="007434CF"/>
    <w:rsid w:val="007547EF"/>
    <w:rsid w:val="00754E51"/>
    <w:rsid w:val="007563CD"/>
    <w:rsid w:val="00760732"/>
    <w:rsid w:val="00771A6D"/>
    <w:rsid w:val="00783F3D"/>
    <w:rsid w:val="00786E85"/>
    <w:rsid w:val="00796D1A"/>
    <w:rsid w:val="007A414C"/>
    <w:rsid w:val="007C34EF"/>
    <w:rsid w:val="007D3A3D"/>
    <w:rsid w:val="007E7077"/>
    <w:rsid w:val="007F6815"/>
    <w:rsid w:val="0080231B"/>
    <w:rsid w:val="00810CAE"/>
    <w:rsid w:val="0081746F"/>
    <w:rsid w:val="00836FFB"/>
    <w:rsid w:val="008534D1"/>
    <w:rsid w:val="00855D3D"/>
    <w:rsid w:val="00863077"/>
    <w:rsid w:val="00870200"/>
    <w:rsid w:val="00873F32"/>
    <w:rsid w:val="00877D5B"/>
    <w:rsid w:val="00880855"/>
    <w:rsid w:val="00886A00"/>
    <w:rsid w:val="00886BAD"/>
    <w:rsid w:val="008A1E09"/>
    <w:rsid w:val="008B1C26"/>
    <w:rsid w:val="008B4E8A"/>
    <w:rsid w:val="008B7332"/>
    <w:rsid w:val="008B743F"/>
    <w:rsid w:val="008C1BF4"/>
    <w:rsid w:val="008C24FB"/>
    <w:rsid w:val="008C66AF"/>
    <w:rsid w:val="008D17CF"/>
    <w:rsid w:val="008D2337"/>
    <w:rsid w:val="008D3604"/>
    <w:rsid w:val="008E036B"/>
    <w:rsid w:val="008E349A"/>
    <w:rsid w:val="008E39F0"/>
    <w:rsid w:val="008E5166"/>
    <w:rsid w:val="008E6E8A"/>
    <w:rsid w:val="00900F37"/>
    <w:rsid w:val="009030BE"/>
    <w:rsid w:val="0091463F"/>
    <w:rsid w:val="00921501"/>
    <w:rsid w:val="009240C0"/>
    <w:rsid w:val="009554D9"/>
    <w:rsid w:val="00986023"/>
    <w:rsid w:val="009A7F5C"/>
    <w:rsid w:val="009B4040"/>
    <w:rsid w:val="009D4727"/>
    <w:rsid w:val="009E4B86"/>
    <w:rsid w:val="009F4B02"/>
    <w:rsid w:val="00A11714"/>
    <w:rsid w:val="00A179E6"/>
    <w:rsid w:val="00A3137B"/>
    <w:rsid w:val="00A32C1D"/>
    <w:rsid w:val="00A35E93"/>
    <w:rsid w:val="00A3612E"/>
    <w:rsid w:val="00A47653"/>
    <w:rsid w:val="00A51DD0"/>
    <w:rsid w:val="00A51DF8"/>
    <w:rsid w:val="00A63B55"/>
    <w:rsid w:val="00A70DC4"/>
    <w:rsid w:val="00A76E13"/>
    <w:rsid w:val="00A94710"/>
    <w:rsid w:val="00A95768"/>
    <w:rsid w:val="00A97D15"/>
    <w:rsid w:val="00AA4F01"/>
    <w:rsid w:val="00AB211C"/>
    <w:rsid w:val="00AC749B"/>
    <w:rsid w:val="00AD1066"/>
    <w:rsid w:val="00AD172D"/>
    <w:rsid w:val="00AD425F"/>
    <w:rsid w:val="00AD6EFC"/>
    <w:rsid w:val="00AD74AF"/>
    <w:rsid w:val="00AE3F19"/>
    <w:rsid w:val="00AF6B7C"/>
    <w:rsid w:val="00B01834"/>
    <w:rsid w:val="00B11166"/>
    <w:rsid w:val="00B11B54"/>
    <w:rsid w:val="00B153E1"/>
    <w:rsid w:val="00B24C2E"/>
    <w:rsid w:val="00B31E7E"/>
    <w:rsid w:val="00B4128C"/>
    <w:rsid w:val="00B447A2"/>
    <w:rsid w:val="00B533E1"/>
    <w:rsid w:val="00B66FAF"/>
    <w:rsid w:val="00B672A7"/>
    <w:rsid w:val="00B6791B"/>
    <w:rsid w:val="00B67B9C"/>
    <w:rsid w:val="00B81345"/>
    <w:rsid w:val="00B86C5A"/>
    <w:rsid w:val="00B90DC5"/>
    <w:rsid w:val="00B95D38"/>
    <w:rsid w:val="00BA190A"/>
    <w:rsid w:val="00BA3F12"/>
    <w:rsid w:val="00BA6CC4"/>
    <w:rsid w:val="00BB751A"/>
    <w:rsid w:val="00BD0EA9"/>
    <w:rsid w:val="00BE3974"/>
    <w:rsid w:val="00BF2A44"/>
    <w:rsid w:val="00C13DEE"/>
    <w:rsid w:val="00C1688C"/>
    <w:rsid w:val="00C405F8"/>
    <w:rsid w:val="00C411FD"/>
    <w:rsid w:val="00C47C30"/>
    <w:rsid w:val="00C55E67"/>
    <w:rsid w:val="00C71D4E"/>
    <w:rsid w:val="00C74EBB"/>
    <w:rsid w:val="00C75509"/>
    <w:rsid w:val="00C97716"/>
    <w:rsid w:val="00C97799"/>
    <w:rsid w:val="00CA19D4"/>
    <w:rsid w:val="00CA523D"/>
    <w:rsid w:val="00CD1ABA"/>
    <w:rsid w:val="00CD323D"/>
    <w:rsid w:val="00CF449D"/>
    <w:rsid w:val="00CF767C"/>
    <w:rsid w:val="00D10EA6"/>
    <w:rsid w:val="00D27020"/>
    <w:rsid w:val="00D36596"/>
    <w:rsid w:val="00D36DEF"/>
    <w:rsid w:val="00D37395"/>
    <w:rsid w:val="00D41880"/>
    <w:rsid w:val="00D562D3"/>
    <w:rsid w:val="00D610E1"/>
    <w:rsid w:val="00D6300D"/>
    <w:rsid w:val="00D7512C"/>
    <w:rsid w:val="00D77549"/>
    <w:rsid w:val="00D77A34"/>
    <w:rsid w:val="00D81C70"/>
    <w:rsid w:val="00D86A3C"/>
    <w:rsid w:val="00D9064B"/>
    <w:rsid w:val="00DB617E"/>
    <w:rsid w:val="00DC35BD"/>
    <w:rsid w:val="00DC6D12"/>
    <w:rsid w:val="00DD1FC6"/>
    <w:rsid w:val="00DD2E99"/>
    <w:rsid w:val="00DE30C5"/>
    <w:rsid w:val="00DF55DA"/>
    <w:rsid w:val="00DF7A47"/>
    <w:rsid w:val="00E03839"/>
    <w:rsid w:val="00E12832"/>
    <w:rsid w:val="00E1700C"/>
    <w:rsid w:val="00E261B8"/>
    <w:rsid w:val="00E3046A"/>
    <w:rsid w:val="00E31706"/>
    <w:rsid w:val="00E52BEB"/>
    <w:rsid w:val="00E612B8"/>
    <w:rsid w:val="00E652A9"/>
    <w:rsid w:val="00E9618C"/>
    <w:rsid w:val="00EA0AD5"/>
    <w:rsid w:val="00EA31C1"/>
    <w:rsid w:val="00EB4BA7"/>
    <w:rsid w:val="00EC12FB"/>
    <w:rsid w:val="00EC74C5"/>
    <w:rsid w:val="00ED36FF"/>
    <w:rsid w:val="00EF3147"/>
    <w:rsid w:val="00F05687"/>
    <w:rsid w:val="00F23619"/>
    <w:rsid w:val="00F2533E"/>
    <w:rsid w:val="00F329EC"/>
    <w:rsid w:val="00F33946"/>
    <w:rsid w:val="00F35D1E"/>
    <w:rsid w:val="00F418BB"/>
    <w:rsid w:val="00F42E23"/>
    <w:rsid w:val="00F45C2C"/>
    <w:rsid w:val="00F53D78"/>
    <w:rsid w:val="00F675CE"/>
    <w:rsid w:val="00F7159B"/>
    <w:rsid w:val="00F72B58"/>
    <w:rsid w:val="00F80611"/>
    <w:rsid w:val="00F83B9D"/>
    <w:rsid w:val="00F8668A"/>
    <w:rsid w:val="00F91220"/>
    <w:rsid w:val="00FA6A34"/>
    <w:rsid w:val="00FA7F07"/>
    <w:rsid w:val="00FB0E20"/>
    <w:rsid w:val="00FB7F1F"/>
    <w:rsid w:val="00FC3B34"/>
    <w:rsid w:val="00FD27B5"/>
    <w:rsid w:val="00FD49CE"/>
    <w:rsid w:val="00FD5A8E"/>
    <w:rsid w:val="00FE03E1"/>
    <w:rsid w:val="00FE61E0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27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D472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A31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76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692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72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rsid w:val="00A51DF8"/>
    <w:pPr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styleId="a6">
    <w:name w:val="header"/>
    <w:basedOn w:val="a"/>
    <w:rsid w:val="00D6300D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6300D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35315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353150"/>
    <w:rPr>
      <w:b/>
      <w:bCs/>
    </w:rPr>
  </w:style>
  <w:style w:type="paragraph" w:styleId="ab">
    <w:name w:val="Body Text"/>
    <w:basedOn w:val="a"/>
    <w:link w:val="11"/>
    <w:uiPriority w:val="99"/>
    <w:rsid w:val="00F83B9D"/>
    <w:pPr>
      <w:autoSpaceDE/>
      <w:autoSpaceDN/>
      <w:adjustRightInd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193A"/>
  </w:style>
  <w:style w:type="paragraph" w:customStyle="1" w:styleId="ConsPlusTitle">
    <w:name w:val="ConsPlusTitle"/>
    <w:rsid w:val="006F0A6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4958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49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49582C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9030BE"/>
    <w:pPr>
      <w:ind w:left="720"/>
      <w:contextualSpacing/>
    </w:pPr>
  </w:style>
  <w:style w:type="paragraph" w:customStyle="1" w:styleId="ConsPlusCell">
    <w:name w:val="ConsPlusCell"/>
    <w:uiPriority w:val="99"/>
    <w:rsid w:val="00233C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Title"/>
    <w:basedOn w:val="a"/>
    <w:link w:val="ae"/>
    <w:uiPriority w:val="10"/>
    <w:qFormat/>
    <w:rsid w:val="00F45C2C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e">
    <w:name w:val="Название Знак"/>
    <w:basedOn w:val="a0"/>
    <w:link w:val="ad"/>
    <w:uiPriority w:val="10"/>
    <w:rsid w:val="00F45C2C"/>
    <w:rPr>
      <w:b/>
      <w:sz w:val="24"/>
      <w:szCs w:val="24"/>
    </w:rPr>
  </w:style>
  <w:style w:type="paragraph" w:styleId="af">
    <w:name w:val="Subtitle"/>
    <w:basedOn w:val="a"/>
    <w:link w:val="af0"/>
    <w:qFormat/>
    <w:rsid w:val="00F45C2C"/>
    <w:pPr>
      <w:overflowPunct w:val="0"/>
      <w:jc w:val="center"/>
    </w:pPr>
    <w:rPr>
      <w:b/>
      <w:sz w:val="40"/>
      <w:szCs w:val="35"/>
    </w:rPr>
  </w:style>
  <w:style w:type="character" w:customStyle="1" w:styleId="af0">
    <w:name w:val="Подзаголовок Знак"/>
    <w:basedOn w:val="a0"/>
    <w:link w:val="af"/>
    <w:rsid w:val="00F45C2C"/>
    <w:rPr>
      <w:b/>
      <w:sz w:val="40"/>
      <w:szCs w:val="35"/>
    </w:rPr>
  </w:style>
  <w:style w:type="character" w:customStyle="1" w:styleId="10">
    <w:name w:val="Заголовок 1 Знак"/>
    <w:basedOn w:val="a0"/>
    <w:link w:val="1"/>
    <w:uiPriority w:val="9"/>
    <w:rsid w:val="00D41880"/>
    <w:rPr>
      <w:b/>
      <w:sz w:val="28"/>
    </w:rPr>
  </w:style>
  <w:style w:type="character" w:styleId="af1">
    <w:name w:val="Hyperlink"/>
    <w:basedOn w:val="a0"/>
    <w:uiPriority w:val="99"/>
    <w:semiHidden/>
    <w:unhideWhenUsed/>
    <w:rsid w:val="00D41880"/>
    <w:rPr>
      <w:color w:val="0000FF"/>
      <w:u w:val="single"/>
    </w:rPr>
  </w:style>
  <w:style w:type="character" w:customStyle="1" w:styleId="11">
    <w:name w:val="Основной текст Знак1"/>
    <w:link w:val="ab"/>
    <w:uiPriority w:val="99"/>
    <w:rsid w:val="00D41880"/>
    <w:rPr>
      <w:sz w:val="24"/>
      <w:szCs w:val="24"/>
    </w:rPr>
  </w:style>
  <w:style w:type="character" w:customStyle="1" w:styleId="af2">
    <w:name w:val="Основной текст Знак"/>
    <w:basedOn w:val="a0"/>
    <w:uiPriority w:val="99"/>
    <w:semiHidden/>
    <w:rsid w:val="00D41880"/>
  </w:style>
  <w:style w:type="character" w:customStyle="1" w:styleId="a4">
    <w:name w:val="Текст выноски Знак"/>
    <w:basedOn w:val="a0"/>
    <w:link w:val="a3"/>
    <w:uiPriority w:val="99"/>
    <w:semiHidden/>
    <w:rsid w:val="00D41880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D41880"/>
  </w:style>
  <w:style w:type="table" w:customStyle="1" w:styleId="-11">
    <w:name w:val="Светлый список - Акцент 11"/>
    <w:basedOn w:val="a1"/>
    <w:uiPriority w:val="61"/>
    <w:rsid w:val="00E0383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3">
    <w:name w:val="No Spacing"/>
    <w:uiPriority w:val="1"/>
    <w:qFormat/>
    <w:rsid w:val="00E038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0383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27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D472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A31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76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692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72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rsid w:val="00A51DF8"/>
    <w:pPr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styleId="a6">
    <w:name w:val="header"/>
    <w:basedOn w:val="a"/>
    <w:rsid w:val="00D6300D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6300D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35315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353150"/>
    <w:rPr>
      <w:b/>
      <w:bCs/>
    </w:rPr>
  </w:style>
  <w:style w:type="paragraph" w:styleId="ab">
    <w:name w:val="Body Text"/>
    <w:basedOn w:val="a"/>
    <w:link w:val="11"/>
    <w:uiPriority w:val="99"/>
    <w:rsid w:val="00F83B9D"/>
    <w:pPr>
      <w:autoSpaceDE/>
      <w:autoSpaceDN/>
      <w:adjustRightInd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193A"/>
  </w:style>
  <w:style w:type="paragraph" w:customStyle="1" w:styleId="ConsPlusTitle">
    <w:name w:val="ConsPlusTitle"/>
    <w:rsid w:val="006F0A6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4958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49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49582C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9030BE"/>
    <w:pPr>
      <w:ind w:left="720"/>
      <w:contextualSpacing/>
    </w:pPr>
  </w:style>
  <w:style w:type="paragraph" w:customStyle="1" w:styleId="ConsPlusCell">
    <w:name w:val="ConsPlusCell"/>
    <w:uiPriority w:val="99"/>
    <w:rsid w:val="00233C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Title"/>
    <w:basedOn w:val="a"/>
    <w:link w:val="ae"/>
    <w:uiPriority w:val="10"/>
    <w:qFormat/>
    <w:rsid w:val="00F45C2C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e">
    <w:name w:val="Название Знак"/>
    <w:basedOn w:val="a0"/>
    <w:link w:val="ad"/>
    <w:uiPriority w:val="10"/>
    <w:rsid w:val="00F45C2C"/>
    <w:rPr>
      <w:b/>
      <w:sz w:val="24"/>
      <w:szCs w:val="24"/>
    </w:rPr>
  </w:style>
  <w:style w:type="paragraph" w:styleId="af">
    <w:name w:val="Subtitle"/>
    <w:basedOn w:val="a"/>
    <w:link w:val="af0"/>
    <w:qFormat/>
    <w:rsid w:val="00F45C2C"/>
    <w:pPr>
      <w:overflowPunct w:val="0"/>
      <w:jc w:val="center"/>
    </w:pPr>
    <w:rPr>
      <w:b/>
      <w:sz w:val="40"/>
      <w:szCs w:val="35"/>
    </w:rPr>
  </w:style>
  <w:style w:type="character" w:customStyle="1" w:styleId="af0">
    <w:name w:val="Подзаголовок Знак"/>
    <w:basedOn w:val="a0"/>
    <w:link w:val="af"/>
    <w:rsid w:val="00F45C2C"/>
    <w:rPr>
      <w:b/>
      <w:sz w:val="40"/>
      <w:szCs w:val="35"/>
    </w:rPr>
  </w:style>
  <w:style w:type="character" w:customStyle="1" w:styleId="10">
    <w:name w:val="Заголовок 1 Знак"/>
    <w:basedOn w:val="a0"/>
    <w:link w:val="1"/>
    <w:uiPriority w:val="9"/>
    <w:rsid w:val="00D41880"/>
    <w:rPr>
      <w:b/>
      <w:sz w:val="28"/>
    </w:rPr>
  </w:style>
  <w:style w:type="character" w:styleId="af1">
    <w:name w:val="Hyperlink"/>
    <w:basedOn w:val="a0"/>
    <w:uiPriority w:val="99"/>
    <w:semiHidden/>
    <w:unhideWhenUsed/>
    <w:rsid w:val="00D41880"/>
    <w:rPr>
      <w:color w:val="0000FF"/>
      <w:u w:val="single"/>
    </w:rPr>
  </w:style>
  <w:style w:type="character" w:customStyle="1" w:styleId="11">
    <w:name w:val="Основной текст Знак1"/>
    <w:link w:val="ab"/>
    <w:uiPriority w:val="99"/>
    <w:rsid w:val="00D41880"/>
    <w:rPr>
      <w:sz w:val="24"/>
      <w:szCs w:val="24"/>
    </w:rPr>
  </w:style>
  <w:style w:type="character" w:customStyle="1" w:styleId="af2">
    <w:name w:val="Основной текст Знак"/>
    <w:basedOn w:val="a0"/>
    <w:uiPriority w:val="99"/>
    <w:semiHidden/>
    <w:rsid w:val="00D41880"/>
  </w:style>
  <w:style w:type="character" w:customStyle="1" w:styleId="a4">
    <w:name w:val="Текст выноски Знак"/>
    <w:basedOn w:val="a0"/>
    <w:link w:val="a3"/>
    <w:uiPriority w:val="99"/>
    <w:semiHidden/>
    <w:rsid w:val="00D41880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D41880"/>
  </w:style>
  <w:style w:type="table" w:customStyle="1" w:styleId="-11">
    <w:name w:val="Светлый список - Акцент 11"/>
    <w:basedOn w:val="a1"/>
    <w:uiPriority w:val="61"/>
    <w:rsid w:val="00E0383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3">
    <w:name w:val="No Spacing"/>
    <w:uiPriority w:val="1"/>
    <w:qFormat/>
    <w:rsid w:val="00E038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0383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88;&#1080;&#1085;&#1072;\Application%20Data\Microsoft\&#1064;&#1072;&#1073;&#1083;&#1086;&#1085;&#1099;\&#1040;&#1076;&#1084;&#1080;&#1085;&#1080;&#1089;&#1090;&#1088;&#1072;&#1094;&#1080;&#1103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19</Pages>
  <Words>7451</Words>
  <Characters>42477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5</cp:revision>
  <cp:lastPrinted>2022-02-10T13:19:00Z</cp:lastPrinted>
  <dcterms:created xsi:type="dcterms:W3CDTF">2023-02-03T05:48:00Z</dcterms:created>
  <dcterms:modified xsi:type="dcterms:W3CDTF">2023-02-22T06:39:00Z</dcterms:modified>
</cp:coreProperties>
</file>