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C0" w:rsidRPr="004D72AD" w:rsidRDefault="004D72AD" w:rsidP="004D72AD">
      <w:pPr>
        <w:pStyle w:val="1"/>
        <w:ind w:firstLine="0"/>
        <w:rPr>
          <w:b w:val="0"/>
          <w:sz w:val="24"/>
          <w:szCs w:val="24"/>
        </w:rPr>
      </w:pPr>
      <w:r w:rsidRPr="004D72AD">
        <w:rPr>
          <w:b w:val="0"/>
          <w:sz w:val="24"/>
          <w:szCs w:val="24"/>
        </w:rPr>
        <w:t xml:space="preserve">КАЛУЖСКАЯ ОБЛАСТЬ </w:t>
      </w:r>
    </w:p>
    <w:p w:rsidR="007A1CC0" w:rsidRPr="004D72AD" w:rsidRDefault="004D72AD" w:rsidP="004D72AD">
      <w:pPr>
        <w:pStyle w:val="1"/>
        <w:ind w:firstLine="0"/>
        <w:rPr>
          <w:b w:val="0"/>
          <w:sz w:val="24"/>
          <w:szCs w:val="24"/>
        </w:rPr>
      </w:pPr>
      <w:r w:rsidRPr="004D72AD">
        <w:rPr>
          <w:b w:val="0"/>
          <w:sz w:val="24"/>
          <w:szCs w:val="24"/>
        </w:rPr>
        <w:t>АДМИНИСТРАЦИЯ</w:t>
      </w:r>
    </w:p>
    <w:p w:rsidR="007A1CC0" w:rsidRPr="004D72AD" w:rsidRDefault="004D72AD" w:rsidP="004D72AD">
      <w:pPr>
        <w:ind w:firstLine="0"/>
        <w:jc w:val="center"/>
        <w:rPr>
          <w:rFonts w:cs="Arial"/>
        </w:rPr>
      </w:pPr>
      <w:r w:rsidRPr="004D72AD">
        <w:rPr>
          <w:rFonts w:cs="Arial"/>
        </w:rPr>
        <w:t>МУНИЦИПАЛЬНОГО ОБРАЗОВАНИЯ</w:t>
      </w:r>
    </w:p>
    <w:p w:rsidR="007A1CC0" w:rsidRPr="004D72AD" w:rsidRDefault="004D72AD" w:rsidP="004D72AD">
      <w:pPr>
        <w:ind w:firstLine="0"/>
        <w:jc w:val="center"/>
        <w:rPr>
          <w:rFonts w:cs="Arial"/>
          <w:bCs/>
        </w:rPr>
      </w:pPr>
      <w:r w:rsidRPr="004D72AD">
        <w:rPr>
          <w:rFonts w:cs="Arial"/>
          <w:bCs/>
        </w:rPr>
        <w:t>ГОРОДСКОЕ ПОСЕЛЕНИЕ</w:t>
      </w:r>
    </w:p>
    <w:p w:rsidR="007A1CC0" w:rsidRPr="004D72AD" w:rsidRDefault="004D72AD" w:rsidP="004D72AD">
      <w:pPr>
        <w:ind w:firstLine="0"/>
        <w:jc w:val="center"/>
        <w:rPr>
          <w:rFonts w:cs="Arial"/>
        </w:rPr>
      </w:pPr>
      <w:r w:rsidRPr="004D72AD">
        <w:rPr>
          <w:rFonts w:cs="Arial"/>
        </w:rPr>
        <w:t>«ГОРОД МАЛОЯРОСЛАВЕЦ»</w:t>
      </w:r>
    </w:p>
    <w:p w:rsidR="007A1CC0" w:rsidRPr="004D72AD" w:rsidRDefault="007A1CC0" w:rsidP="004D72AD">
      <w:pPr>
        <w:ind w:firstLine="0"/>
        <w:jc w:val="center"/>
        <w:rPr>
          <w:rFonts w:cs="Arial"/>
        </w:rPr>
      </w:pPr>
    </w:p>
    <w:p w:rsidR="007A1CC0" w:rsidRPr="004D72AD" w:rsidRDefault="007A1CC0" w:rsidP="004D72AD">
      <w:pPr>
        <w:ind w:firstLine="0"/>
        <w:jc w:val="center"/>
        <w:rPr>
          <w:rFonts w:cs="Arial"/>
        </w:rPr>
      </w:pPr>
      <w:r w:rsidRPr="004D72AD">
        <w:rPr>
          <w:rFonts w:cs="Arial"/>
        </w:rPr>
        <w:t>ПОСТАНОВЛЕНИЕ</w:t>
      </w:r>
    </w:p>
    <w:p w:rsidR="004D72AD" w:rsidRDefault="00C814DF" w:rsidP="004D72AD">
      <w:pPr>
        <w:ind w:firstLine="0"/>
        <w:jc w:val="center"/>
        <w:rPr>
          <w:rFonts w:cs="Arial"/>
        </w:rPr>
      </w:pPr>
      <w:r w:rsidRPr="004D72AD">
        <w:rPr>
          <w:rFonts w:cs="Arial"/>
        </w:rPr>
        <w:t xml:space="preserve">от </w:t>
      </w:r>
      <w:r w:rsidR="006B6BC8" w:rsidRPr="004D72AD">
        <w:rPr>
          <w:rFonts w:cs="Arial"/>
        </w:rPr>
        <w:t>17</w:t>
      </w:r>
      <w:r w:rsidR="00834A43" w:rsidRPr="004D72AD">
        <w:rPr>
          <w:rFonts w:cs="Arial"/>
        </w:rPr>
        <w:t>.02</w:t>
      </w:r>
      <w:r w:rsidR="004B6731" w:rsidRPr="004D72AD">
        <w:rPr>
          <w:rFonts w:cs="Arial"/>
        </w:rPr>
        <w:t>.202</w:t>
      </w:r>
      <w:r w:rsidR="00834A43" w:rsidRPr="004D72AD">
        <w:rPr>
          <w:rFonts w:cs="Arial"/>
        </w:rPr>
        <w:t>1</w:t>
      </w:r>
      <w:r w:rsidR="004B6731" w:rsidRPr="004D72AD">
        <w:rPr>
          <w:rFonts w:cs="Arial"/>
        </w:rPr>
        <w:t xml:space="preserve"> г.</w:t>
      </w:r>
      <w:r w:rsidR="0078734C" w:rsidRPr="004D72AD">
        <w:rPr>
          <w:rFonts w:cs="Arial"/>
        </w:rPr>
        <w:t xml:space="preserve"> №</w:t>
      </w:r>
      <w:r w:rsidR="006B6BC8" w:rsidRPr="004D72AD">
        <w:rPr>
          <w:rFonts w:cs="Arial"/>
        </w:rPr>
        <w:t>166</w:t>
      </w:r>
    </w:p>
    <w:p w:rsidR="004D72AD" w:rsidRDefault="004D72AD" w:rsidP="004D72AD">
      <w:pPr>
        <w:ind w:firstLine="0"/>
        <w:jc w:val="center"/>
        <w:rPr>
          <w:rFonts w:cs="Arial"/>
        </w:rPr>
      </w:pPr>
    </w:p>
    <w:p w:rsidR="0078734C" w:rsidRPr="004D72AD" w:rsidRDefault="00727A18" w:rsidP="004D72AD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4D72AD">
        <w:rPr>
          <w:rFonts w:cs="Arial"/>
          <w:b/>
          <w:bCs/>
          <w:kern w:val="28"/>
          <w:sz w:val="32"/>
          <w:szCs w:val="32"/>
        </w:rPr>
        <w:t>Об утверждении муниципальн</w:t>
      </w:r>
      <w:r w:rsidR="00EC5B0A" w:rsidRPr="004D72AD">
        <w:rPr>
          <w:rFonts w:cs="Arial"/>
          <w:b/>
          <w:bCs/>
          <w:kern w:val="28"/>
          <w:sz w:val="32"/>
          <w:szCs w:val="32"/>
        </w:rPr>
        <w:t>ой</w:t>
      </w:r>
      <w:r w:rsidRPr="004D72AD">
        <w:rPr>
          <w:rFonts w:cs="Arial"/>
          <w:b/>
          <w:bCs/>
          <w:kern w:val="28"/>
          <w:sz w:val="32"/>
          <w:szCs w:val="32"/>
        </w:rPr>
        <w:t xml:space="preserve"> программ</w:t>
      </w:r>
      <w:r w:rsidR="00EC5B0A" w:rsidRPr="004D72AD">
        <w:rPr>
          <w:rFonts w:cs="Arial"/>
          <w:b/>
          <w:bCs/>
          <w:kern w:val="28"/>
          <w:sz w:val="32"/>
          <w:szCs w:val="32"/>
        </w:rPr>
        <w:t xml:space="preserve">ы </w:t>
      </w:r>
      <w:r w:rsidR="003303E7" w:rsidRPr="004D72AD">
        <w:rPr>
          <w:rFonts w:cs="Arial"/>
          <w:b/>
          <w:bCs/>
          <w:kern w:val="28"/>
          <w:sz w:val="32"/>
          <w:szCs w:val="32"/>
        </w:rPr>
        <w:t xml:space="preserve">Администрации </w:t>
      </w:r>
      <w:r w:rsidR="008C6BEB" w:rsidRPr="004D72AD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  <w:r w:rsidR="003303E7" w:rsidRPr="004D72AD">
        <w:rPr>
          <w:rFonts w:cs="Arial"/>
          <w:b/>
          <w:bCs/>
          <w:kern w:val="28"/>
          <w:sz w:val="32"/>
          <w:szCs w:val="32"/>
        </w:rPr>
        <w:t xml:space="preserve"> </w:t>
      </w:r>
      <w:r w:rsidR="008C6BEB" w:rsidRPr="004D72AD">
        <w:rPr>
          <w:rFonts w:cs="Arial"/>
          <w:b/>
          <w:bCs/>
          <w:kern w:val="28"/>
          <w:sz w:val="32"/>
          <w:szCs w:val="32"/>
        </w:rPr>
        <w:t>городское поселение</w:t>
      </w:r>
      <w:r w:rsidR="003303E7" w:rsidRPr="004D72AD">
        <w:rPr>
          <w:rFonts w:cs="Arial"/>
          <w:b/>
          <w:bCs/>
          <w:kern w:val="28"/>
          <w:sz w:val="32"/>
          <w:szCs w:val="32"/>
        </w:rPr>
        <w:t xml:space="preserve"> «Город Малоярославец» </w:t>
      </w:r>
      <w:r w:rsidRPr="004D72AD">
        <w:rPr>
          <w:rFonts w:cs="Arial"/>
          <w:b/>
          <w:bCs/>
          <w:kern w:val="28"/>
          <w:sz w:val="32"/>
          <w:szCs w:val="32"/>
        </w:rPr>
        <w:t xml:space="preserve">«Переселение граждан из аварийного жилищного фонда </w:t>
      </w:r>
      <w:r w:rsidR="00F37F1D" w:rsidRPr="004D72AD">
        <w:rPr>
          <w:rFonts w:cs="Arial"/>
          <w:b/>
          <w:bCs/>
          <w:kern w:val="28"/>
          <w:sz w:val="32"/>
          <w:szCs w:val="32"/>
        </w:rPr>
        <w:t xml:space="preserve">на территории </w:t>
      </w:r>
      <w:r w:rsidRPr="004D72AD">
        <w:rPr>
          <w:rFonts w:cs="Arial"/>
          <w:b/>
          <w:bCs/>
          <w:kern w:val="28"/>
          <w:sz w:val="32"/>
          <w:szCs w:val="32"/>
        </w:rPr>
        <w:t>муниципального образования городское поселение «Город Малоярославец»</w:t>
      </w:r>
    </w:p>
    <w:p w:rsidR="0078734C" w:rsidRPr="004D72AD" w:rsidRDefault="0078734C" w:rsidP="004D72AD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EF7CB6" w:rsidRDefault="00EF7CB6" w:rsidP="00EF7CB6">
      <w:pPr>
        <w:pStyle w:val="a8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3C6E5B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  <w:proofErr w:type="gramEnd"/>
    </w:p>
    <w:p w:rsidR="00EF7CB6" w:rsidRPr="003C6E5B" w:rsidRDefault="00EF7CB6" w:rsidP="00EF7CB6">
      <w:pPr>
        <w:ind w:firstLine="708"/>
        <w:jc w:val="center"/>
      </w:pPr>
      <w:r>
        <w:t>городское поселение</w:t>
      </w:r>
      <w:r w:rsidRPr="00630FE8">
        <w:t xml:space="preserve"> «Город Малоярославец» от</w:t>
      </w:r>
      <w:r>
        <w:t> </w:t>
      </w:r>
      <w:hyperlink r:id="rId6" w:tgtFrame="ChangingDocument" w:history="1">
        <w:r w:rsidRPr="00EF7CB6">
          <w:rPr>
            <w:rStyle w:val="ab"/>
          </w:rPr>
          <w:t>30.06.2021 №674</w:t>
        </w:r>
      </w:hyperlink>
      <w:r w:rsidR="003C6E5B">
        <w:t>, от </w:t>
      </w:r>
      <w:hyperlink r:id="rId7" w:tgtFrame="ChangingDocument" w:history="1">
        <w:r w:rsidR="003C6E5B" w:rsidRPr="003C6E5B">
          <w:rPr>
            <w:rStyle w:val="ab"/>
          </w:rPr>
          <w:t>08.11.2021 №1085</w:t>
        </w:r>
      </w:hyperlink>
      <w:r w:rsidR="008274ED">
        <w:t>, от </w:t>
      </w:r>
      <w:hyperlink r:id="rId8" w:tgtFrame="ChangingDocument" w:history="1">
        <w:r w:rsidR="008274ED" w:rsidRPr="008274ED">
          <w:rPr>
            <w:rStyle w:val="ab"/>
          </w:rPr>
          <w:t>22.02.2022 №175</w:t>
        </w:r>
      </w:hyperlink>
      <w:r w:rsidR="00EC3524">
        <w:t xml:space="preserve">, от </w:t>
      </w:r>
      <w:hyperlink r:id="rId9" w:tgtFrame="ChangingDocument" w:history="1">
        <w:r w:rsidR="00EC3524" w:rsidRPr="00EC3524">
          <w:rPr>
            <w:rStyle w:val="ab"/>
          </w:rPr>
          <w:t>11.07.2022 №656</w:t>
        </w:r>
      </w:hyperlink>
      <w:r w:rsidR="00EC50DA">
        <w:t>, от </w:t>
      </w:r>
      <w:hyperlink r:id="rId10" w:tgtFrame="ChangingDocument" w:history="1">
        <w:r w:rsidR="00EC50DA" w:rsidRPr="00EC50DA">
          <w:rPr>
            <w:rStyle w:val="ab"/>
          </w:rPr>
          <w:t>25.11.2022 №1193</w:t>
        </w:r>
      </w:hyperlink>
      <w:r w:rsidR="00EC50DA">
        <w:t>)</w:t>
      </w:r>
    </w:p>
    <w:p w:rsidR="00EF7CB6" w:rsidRDefault="00EF7CB6" w:rsidP="004D72AD">
      <w:pPr>
        <w:ind w:firstLine="708"/>
      </w:pPr>
    </w:p>
    <w:p w:rsidR="00476DC1" w:rsidRPr="004D72AD" w:rsidRDefault="00476DC1" w:rsidP="004D72AD">
      <w:pPr>
        <w:ind w:firstLine="708"/>
      </w:pPr>
      <w:r w:rsidRPr="004D72AD">
        <w:t xml:space="preserve">В соответствии </w:t>
      </w:r>
      <w:r w:rsidR="008C6BEB" w:rsidRPr="004D72AD">
        <w:t>с</w:t>
      </w:r>
      <w:r w:rsidR="006B6BC8" w:rsidRPr="004D72AD">
        <w:t xml:space="preserve"> </w:t>
      </w:r>
      <w:hyperlink r:id="rId11" w:tooltip="Жилищным кодексом" w:history="1">
        <w:r w:rsidR="006B6BC8" w:rsidRPr="00C174F2">
          <w:rPr>
            <w:rStyle w:val="ab"/>
          </w:rPr>
          <w:t>Жилищным К</w:t>
        </w:r>
        <w:r w:rsidRPr="00C174F2">
          <w:rPr>
            <w:rStyle w:val="ab"/>
          </w:rPr>
          <w:t>одекс</w:t>
        </w:r>
        <w:r w:rsidR="006B6BC8" w:rsidRPr="00C174F2">
          <w:rPr>
            <w:rStyle w:val="ab"/>
          </w:rPr>
          <w:t>ом</w:t>
        </w:r>
      </w:hyperlink>
      <w:r w:rsidRPr="004D72AD">
        <w:t xml:space="preserve"> Российской Федерации, Федеральным законом </w:t>
      </w:r>
      <w:r w:rsidR="006B6BC8" w:rsidRPr="004D72AD">
        <w:t xml:space="preserve">от 21.07.2007 № </w:t>
      </w:r>
      <w:hyperlink r:id="rId12" w:tooltip="от 21 июля 2007 г. № 185-ФЗ " w:history="1">
        <w:r w:rsidR="006B6BC8" w:rsidRPr="00C174F2">
          <w:rPr>
            <w:rStyle w:val="ab"/>
          </w:rPr>
          <w:t>185-ФЗ</w:t>
        </w:r>
      </w:hyperlink>
      <w:r w:rsidR="006B6BC8" w:rsidRPr="004D72AD">
        <w:t xml:space="preserve"> </w:t>
      </w:r>
      <w:r w:rsidRPr="004D72AD">
        <w:t>«О Фонде содействия реформированию жилищно-коммунального хозяйства»,</w:t>
      </w:r>
      <w:r w:rsidR="006B6BC8" w:rsidRPr="004D72AD">
        <w:t xml:space="preserve"> руководствуясь</w:t>
      </w:r>
      <w:r w:rsidRPr="004D72AD">
        <w:t xml:space="preserve"> </w:t>
      </w:r>
      <w:hyperlink r:id="rId13" w:tooltip="Уставом муниципального образования городское поселение &quot;Город Малоярославец&quot; " w:history="1">
        <w:r w:rsidRPr="00C174F2">
          <w:rPr>
            <w:rStyle w:val="ab"/>
          </w:rPr>
          <w:t>Устав</w:t>
        </w:r>
        <w:r w:rsidR="006B6BC8" w:rsidRPr="00C174F2">
          <w:rPr>
            <w:rStyle w:val="ab"/>
          </w:rPr>
          <w:t>ом</w:t>
        </w:r>
        <w:r w:rsidRPr="00C174F2">
          <w:rPr>
            <w:rStyle w:val="ab"/>
          </w:rPr>
          <w:t xml:space="preserve"> муниципального образования </w:t>
        </w:r>
        <w:r w:rsidR="006B6BC8" w:rsidRPr="00C174F2">
          <w:rPr>
            <w:rStyle w:val="ab"/>
          </w:rPr>
          <w:t xml:space="preserve">городское поселение </w:t>
        </w:r>
        <w:r w:rsidRPr="00C174F2">
          <w:rPr>
            <w:rStyle w:val="ab"/>
          </w:rPr>
          <w:t>«Город Малоярославец»</w:t>
        </w:r>
      </w:hyperlink>
      <w:r w:rsidRPr="004D72AD">
        <w:t xml:space="preserve">, Администрация </w:t>
      </w:r>
      <w:r w:rsidR="008C6BEB" w:rsidRPr="004D72AD">
        <w:t xml:space="preserve">муниципального образования городское поселение </w:t>
      </w:r>
      <w:r w:rsidRPr="004D72AD">
        <w:t>«Город Малоярославец»,</w:t>
      </w:r>
    </w:p>
    <w:p w:rsidR="0078734C" w:rsidRPr="004D72AD" w:rsidRDefault="0078734C" w:rsidP="004D72AD">
      <w:pPr>
        <w:pStyle w:val="ConsNormal"/>
        <w:widowControl/>
        <w:ind w:firstLine="540"/>
        <w:jc w:val="both"/>
        <w:rPr>
          <w:rFonts w:cs="Times New Roman"/>
          <w:sz w:val="24"/>
          <w:szCs w:val="24"/>
        </w:rPr>
      </w:pPr>
    </w:p>
    <w:p w:rsidR="0078734C" w:rsidRPr="004D72AD" w:rsidRDefault="0078734C" w:rsidP="004D72AD">
      <w:pPr>
        <w:pStyle w:val="ConsNormal"/>
        <w:widowControl/>
        <w:ind w:firstLine="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4D72AD">
        <w:rPr>
          <w:rFonts w:cs="Times New Roman"/>
          <w:sz w:val="24"/>
          <w:szCs w:val="24"/>
        </w:rPr>
        <w:t>ПОСТАНОВЛЯЕТ:</w:t>
      </w:r>
    </w:p>
    <w:p w:rsidR="004D72AD" w:rsidRDefault="004D72AD" w:rsidP="004D72AD"/>
    <w:p w:rsidR="004D72AD" w:rsidRDefault="004D72AD" w:rsidP="004D72AD">
      <w:pPr>
        <w:ind w:firstLine="708"/>
      </w:pPr>
      <w:r>
        <w:t xml:space="preserve">1. </w:t>
      </w:r>
      <w:r w:rsidR="002138AC" w:rsidRPr="004D72AD">
        <w:t xml:space="preserve">Утвердить муниципальную программу </w:t>
      </w:r>
      <w:r w:rsidR="003303E7" w:rsidRPr="004D72AD">
        <w:t xml:space="preserve">Администрации </w:t>
      </w:r>
      <w:r w:rsidR="008C6BEB" w:rsidRPr="004D72AD">
        <w:t xml:space="preserve">муниципального образования городское поселение </w:t>
      </w:r>
      <w:r w:rsidR="003303E7" w:rsidRPr="004D72AD">
        <w:t xml:space="preserve">«Город Малоярославец» </w:t>
      </w:r>
      <w:r w:rsidR="002138AC" w:rsidRPr="004D72AD">
        <w:t>«</w:t>
      </w:r>
      <w:r w:rsidR="006B6BC8" w:rsidRPr="004D72AD">
        <w:t>Переселение граждан из аварийного жилищного фонда на территории муниципального образования городское поселение «Город Малоярославец»» (прилагается).</w:t>
      </w:r>
    </w:p>
    <w:p w:rsidR="004D72AD" w:rsidRDefault="004D72AD" w:rsidP="004D72AD">
      <w:pPr>
        <w:ind w:firstLine="708"/>
      </w:pPr>
      <w:r>
        <w:t xml:space="preserve">2. </w:t>
      </w:r>
      <w:r w:rsidR="006B6BC8" w:rsidRPr="004D72AD">
        <w:t>Признать утратившим силу п</w:t>
      </w:r>
      <w:r w:rsidR="004B6731" w:rsidRPr="004D72AD">
        <w:t xml:space="preserve">остановление Администрации </w:t>
      </w:r>
      <w:r w:rsidR="008C6BEB" w:rsidRPr="004D72AD">
        <w:t>муниципального образования городское поселение</w:t>
      </w:r>
      <w:r w:rsidR="004B6731" w:rsidRPr="004D72AD">
        <w:t xml:space="preserve"> «Город Малоярославец» от 01</w:t>
      </w:r>
      <w:r w:rsidR="00834A43" w:rsidRPr="004D72AD">
        <w:t>.02.2019 №99 «Об утверждении адресной муниципальной программы «Переселение граждан из аварийного жилищного фонда на территории муниципального образования городское поселение «Город Малоярославец» на 2019-2025 годы»</w:t>
      </w:r>
      <w:r w:rsidR="00EC5B0A" w:rsidRPr="004D72AD">
        <w:t>.</w:t>
      </w:r>
    </w:p>
    <w:p w:rsidR="004D72AD" w:rsidRDefault="004D72AD" w:rsidP="004D72AD">
      <w:pPr>
        <w:ind w:firstLine="708"/>
      </w:pPr>
      <w:r>
        <w:t xml:space="preserve">3. </w:t>
      </w:r>
      <w:r w:rsidR="00476DC1" w:rsidRPr="004D72AD">
        <w:t>Настоящее Постановление вступает в силу после официального опубликования.</w:t>
      </w:r>
    </w:p>
    <w:p w:rsidR="004D72AD" w:rsidRDefault="004D72AD" w:rsidP="004D72AD">
      <w:pPr>
        <w:ind w:firstLine="708"/>
      </w:pPr>
      <w:r>
        <w:t xml:space="preserve">4. </w:t>
      </w:r>
      <w:r w:rsidR="00476DC1" w:rsidRPr="004D72AD">
        <w:t>Опубликовать настоящее постановление в газете «Малоярославецкий край</w:t>
      </w:r>
      <w:r w:rsidR="008C6BEB" w:rsidRPr="004D72AD">
        <w:t>»</w:t>
      </w:r>
      <w:r w:rsidR="00476DC1" w:rsidRPr="004D72AD">
        <w:t xml:space="preserve"> и р</w:t>
      </w:r>
      <w:r w:rsidR="002138AC" w:rsidRPr="004D72AD">
        <w:t xml:space="preserve">азместить </w:t>
      </w:r>
      <w:r w:rsidR="008C6BEB" w:rsidRPr="004D72AD">
        <w:t xml:space="preserve">в сети Интернет </w:t>
      </w:r>
      <w:r w:rsidR="002138AC" w:rsidRPr="004D72AD">
        <w:t xml:space="preserve">на официальном сайте Администрации </w:t>
      </w:r>
      <w:r w:rsidR="008C6BEB" w:rsidRPr="004D72AD">
        <w:t xml:space="preserve">муниципального образования городское поселение </w:t>
      </w:r>
      <w:r w:rsidR="002138AC" w:rsidRPr="004D72AD">
        <w:t>«Город Малоярославец».</w:t>
      </w:r>
    </w:p>
    <w:p w:rsidR="00864E57" w:rsidRPr="004D72AD" w:rsidRDefault="004D72AD" w:rsidP="004D72AD">
      <w:pPr>
        <w:ind w:firstLine="708"/>
      </w:pPr>
      <w:r>
        <w:t xml:space="preserve">5. </w:t>
      </w:r>
      <w:r w:rsidR="00864E57" w:rsidRPr="004D72AD">
        <w:t xml:space="preserve">Контроль </w:t>
      </w:r>
      <w:r w:rsidR="00293D99" w:rsidRPr="004D72AD">
        <w:t>над</w:t>
      </w:r>
      <w:r w:rsidR="002138AC" w:rsidRPr="004D72AD">
        <w:t xml:space="preserve"> исполнением настоящее Постановления оставляю за собой.</w:t>
      </w:r>
    </w:p>
    <w:p w:rsidR="0078734C" w:rsidRDefault="0078734C" w:rsidP="004D72AD">
      <w:pPr>
        <w:ind w:left="567" w:firstLine="0"/>
      </w:pPr>
    </w:p>
    <w:p w:rsidR="00762AD8" w:rsidRPr="004D72AD" w:rsidRDefault="00762AD8" w:rsidP="004D72AD">
      <w:pPr>
        <w:ind w:left="567" w:firstLine="0"/>
      </w:pPr>
    </w:p>
    <w:p w:rsidR="00102B2D" w:rsidRPr="004D72AD" w:rsidRDefault="00102B2D" w:rsidP="004D72AD">
      <w:pPr>
        <w:pStyle w:val="ConsNormal"/>
        <w:widowControl/>
        <w:ind w:firstLine="0"/>
        <w:jc w:val="right"/>
        <w:rPr>
          <w:rFonts w:cs="Times New Roman"/>
          <w:sz w:val="24"/>
          <w:szCs w:val="24"/>
        </w:rPr>
      </w:pPr>
    </w:p>
    <w:p w:rsidR="004D72AD" w:rsidRDefault="0078734C" w:rsidP="004D72AD">
      <w:pPr>
        <w:pStyle w:val="ConsNormal"/>
        <w:widowControl/>
        <w:ind w:firstLine="0"/>
        <w:jc w:val="right"/>
        <w:rPr>
          <w:rFonts w:cs="Times New Roman"/>
          <w:sz w:val="24"/>
          <w:szCs w:val="24"/>
        </w:rPr>
      </w:pPr>
      <w:r w:rsidRPr="004D72AD">
        <w:rPr>
          <w:rFonts w:cs="Times New Roman"/>
          <w:sz w:val="24"/>
          <w:szCs w:val="24"/>
        </w:rPr>
        <w:t>Глав</w:t>
      </w:r>
      <w:r w:rsidR="00C46C51" w:rsidRPr="004D72AD">
        <w:rPr>
          <w:rFonts w:cs="Times New Roman"/>
          <w:sz w:val="24"/>
          <w:szCs w:val="24"/>
        </w:rPr>
        <w:t>а</w:t>
      </w:r>
      <w:r w:rsidRPr="004D72AD">
        <w:rPr>
          <w:rFonts w:cs="Times New Roman"/>
          <w:sz w:val="24"/>
          <w:szCs w:val="24"/>
        </w:rPr>
        <w:t xml:space="preserve"> Администрации</w:t>
      </w:r>
    </w:p>
    <w:p w:rsidR="0078734C" w:rsidRPr="004D72AD" w:rsidRDefault="004B6731" w:rsidP="004D72AD">
      <w:pPr>
        <w:pStyle w:val="ConsNormal"/>
        <w:widowControl/>
        <w:ind w:firstLine="0"/>
        <w:jc w:val="right"/>
        <w:rPr>
          <w:rFonts w:cs="Times New Roman"/>
          <w:sz w:val="24"/>
          <w:szCs w:val="24"/>
        </w:rPr>
      </w:pPr>
      <w:r w:rsidRPr="004D72AD">
        <w:rPr>
          <w:rFonts w:cs="Times New Roman"/>
          <w:sz w:val="24"/>
          <w:szCs w:val="24"/>
        </w:rPr>
        <w:t>М.А. Крылов</w:t>
      </w:r>
    </w:p>
    <w:p w:rsidR="007A1CC0" w:rsidRPr="004D72AD" w:rsidRDefault="007A1CC0" w:rsidP="004D72AD">
      <w:pPr>
        <w:pStyle w:val="ConsPlusNormal"/>
        <w:jc w:val="right"/>
        <w:outlineLvl w:val="0"/>
        <w:rPr>
          <w:sz w:val="24"/>
          <w:szCs w:val="24"/>
        </w:rPr>
      </w:pPr>
    </w:p>
    <w:p w:rsidR="007A1CC0" w:rsidRPr="004D72AD" w:rsidRDefault="007A1CC0" w:rsidP="004D72AD">
      <w:pPr>
        <w:pStyle w:val="ConsPlusNormal"/>
        <w:jc w:val="right"/>
        <w:outlineLvl w:val="0"/>
        <w:rPr>
          <w:sz w:val="24"/>
          <w:szCs w:val="24"/>
        </w:rPr>
      </w:pPr>
    </w:p>
    <w:p w:rsidR="007A1CC0" w:rsidRPr="004D72AD" w:rsidRDefault="007A1CC0" w:rsidP="004D72AD">
      <w:pPr>
        <w:pStyle w:val="ConsPlusNormal"/>
        <w:jc w:val="right"/>
        <w:outlineLvl w:val="0"/>
        <w:rPr>
          <w:sz w:val="24"/>
          <w:szCs w:val="24"/>
        </w:rPr>
      </w:pPr>
    </w:p>
    <w:p w:rsidR="006B6BC8" w:rsidRPr="004D72AD" w:rsidRDefault="00EC5B0A" w:rsidP="004D72AD">
      <w:pPr>
        <w:pStyle w:val="ConsPlusNormal"/>
        <w:jc w:val="right"/>
        <w:outlineLvl w:val="0"/>
        <w:rPr>
          <w:sz w:val="24"/>
          <w:szCs w:val="24"/>
        </w:rPr>
      </w:pPr>
      <w:r w:rsidRPr="004D72AD">
        <w:rPr>
          <w:sz w:val="24"/>
          <w:szCs w:val="24"/>
        </w:rPr>
        <w:t>Приложение</w:t>
      </w:r>
      <w:r w:rsidR="006B6BC8" w:rsidRPr="004D72AD">
        <w:rPr>
          <w:sz w:val="24"/>
          <w:szCs w:val="24"/>
        </w:rPr>
        <w:t xml:space="preserve"> </w:t>
      </w:r>
      <w:r w:rsidRPr="004D72AD">
        <w:rPr>
          <w:sz w:val="24"/>
          <w:szCs w:val="24"/>
        </w:rPr>
        <w:t xml:space="preserve">к постановлению </w:t>
      </w:r>
    </w:p>
    <w:p w:rsidR="006B6BC8" w:rsidRPr="004D72AD" w:rsidRDefault="00EC5B0A" w:rsidP="004D72AD">
      <w:pPr>
        <w:pStyle w:val="ConsPlusNormal"/>
        <w:jc w:val="right"/>
        <w:outlineLvl w:val="0"/>
        <w:rPr>
          <w:sz w:val="24"/>
          <w:szCs w:val="24"/>
        </w:rPr>
      </w:pPr>
      <w:r w:rsidRPr="004D72AD">
        <w:rPr>
          <w:sz w:val="24"/>
          <w:szCs w:val="24"/>
        </w:rPr>
        <w:t>Администрации</w:t>
      </w:r>
      <w:r w:rsidR="006B6BC8" w:rsidRPr="004D72AD">
        <w:rPr>
          <w:sz w:val="24"/>
          <w:szCs w:val="24"/>
        </w:rPr>
        <w:t xml:space="preserve"> </w:t>
      </w:r>
      <w:r w:rsidRPr="004D72AD">
        <w:rPr>
          <w:sz w:val="24"/>
          <w:szCs w:val="24"/>
        </w:rPr>
        <w:t>муниципального образования</w:t>
      </w:r>
      <w:r w:rsidR="006B6BC8" w:rsidRPr="004D72AD">
        <w:rPr>
          <w:sz w:val="24"/>
          <w:szCs w:val="24"/>
        </w:rPr>
        <w:t xml:space="preserve"> </w:t>
      </w:r>
    </w:p>
    <w:p w:rsidR="00EC5B0A" w:rsidRPr="004D72AD" w:rsidRDefault="00EC5B0A" w:rsidP="004D72AD">
      <w:pPr>
        <w:pStyle w:val="ConsPlusNormal"/>
        <w:jc w:val="right"/>
        <w:outlineLvl w:val="0"/>
        <w:rPr>
          <w:sz w:val="24"/>
          <w:szCs w:val="24"/>
        </w:rPr>
      </w:pPr>
      <w:r w:rsidRPr="004D72AD">
        <w:rPr>
          <w:sz w:val="24"/>
          <w:szCs w:val="24"/>
        </w:rPr>
        <w:lastRenderedPageBreak/>
        <w:t>городское поселение «Город Малоярославец»</w:t>
      </w:r>
    </w:p>
    <w:p w:rsidR="00EC5B0A" w:rsidRPr="004D72AD" w:rsidRDefault="00EC5B0A" w:rsidP="004D72AD">
      <w:pPr>
        <w:jc w:val="right"/>
        <w:rPr>
          <w:rFonts w:cs="Arial"/>
        </w:rPr>
      </w:pPr>
      <w:r w:rsidRPr="004D72AD">
        <w:rPr>
          <w:rFonts w:cs="Arial"/>
        </w:rPr>
        <w:t xml:space="preserve">от </w:t>
      </w:r>
      <w:r w:rsidR="006B6BC8" w:rsidRPr="004D72AD">
        <w:rPr>
          <w:rFonts w:cs="Arial"/>
        </w:rPr>
        <w:t>17</w:t>
      </w:r>
      <w:r w:rsidR="003303E7" w:rsidRPr="004D72AD">
        <w:rPr>
          <w:rFonts w:cs="Arial"/>
        </w:rPr>
        <w:t>.02.2021 г. № 166</w:t>
      </w:r>
      <w:r w:rsidRPr="004D72AD">
        <w:rPr>
          <w:rFonts w:cs="Arial"/>
        </w:rPr>
        <w:t xml:space="preserve"> </w:t>
      </w:r>
    </w:p>
    <w:p w:rsidR="00E84B9A" w:rsidRDefault="00E84B9A" w:rsidP="00E84B9A">
      <w:pPr>
        <w:pStyle w:val="a8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2248ED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  <w:proofErr w:type="gramEnd"/>
    </w:p>
    <w:p w:rsidR="00E84B9A" w:rsidRDefault="00E84B9A" w:rsidP="00E84B9A">
      <w:pPr>
        <w:ind w:firstLine="708"/>
        <w:jc w:val="right"/>
      </w:pPr>
      <w:r>
        <w:t>городское поселение</w:t>
      </w:r>
      <w:r w:rsidRPr="00630FE8">
        <w:t xml:space="preserve"> «Город Малоярославец» от</w:t>
      </w:r>
      <w:r>
        <w:t> </w:t>
      </w:r>
      <w:hyperlink r:id="rId14" w:tgtFrame="ChangingDocument" w:history="1">
        <w:r w:rsidRPr="00EF7CB6">
          <w:rPr>
            <w:rStyle w:val="ab"/>
          </w:rPr>
          <w:t>30.06.2021 №674</w:t>
        </w:r>
      </w:hyperlink>
      <w:r w:rsidR="00F376F4">
        <w:rPr>
          <w:rStyle w:val="ab"/>
        </w:rPr>
        <w:t>,</w:t>
      </w:r>
      <w:r w:rsidR="00F376F4" w:rsidRPr="00F376F4">
        <w:t xml:space="preserve"> </w:t>
      </w:r>
      <w:r w:rsidR="00F376F4">
        <w:t>от </w:t>
      </w:r>
      <w:hyperlink r:id="rId15" w:tgtFrame="ChangingDocument" w:history="1">
        <w:r w:rsidR="00F376F4" w:rsidRPr="003C6E5B">
          <w:rPr>
            <w:rStyle w:val="ab"/>
          </w:rPr>
          <w:t>08.11.2021 №1085</w:t>
        </w:r>
      </w:hyperlink>
      <w:r w:rsidR="008274ED" w:rsidRPr="008274ED">
        <w:t>, от </w:t>
      </w:r>
      <w:hyperlink r:id="rId16" w:tgtFrame="ChangingDocument" w:history="1">
        <w:r w:rsidR="008274ED" w:rsidRPr="008274ED">
          <w:rPr>
            <w:rStyle w:val="ab"/>
          </w:rPr>
          <w:t>22.02.2022 №175</w:t>
        </w:r>
      </w:hyperlink>
      <w:r w:rsidR="00EC3524">
        <w:t xml:space="preserve">, от </w:t>
      </w:r>
      <w:hyperlink r:id="rId17" w:tgtFrame="ChangingDocument" w:history="1">
        <w:r w:rsidR="00EC3524" w:rsidRPr="00EC3524">
          <w:rPr>
            <w:rStyle w:val="ab"/>
          </w:rPr>
          <w:t>11.07.2022 №656</w:t>
        </w:r>
      </w:hyperlink>
      <w:r w:rsidR="002B2DBD">
        <w:t>, от </w:t>
      </w:r>
      <w:hyperlink r:id="rId18" w:tgtFrame="ChangingDocument" w:history="1">
        <w:r w:rsidR="002B2DBD" w:rsidRPr="00EC50DA">
          <w:rPr>
            <w:rStyle w:val="ab"/>
          </w:rPr>
          <w:t>25.11.2022 №1193</w:t>
        </w:r>
      </w:hyperlink>
      <w:r w:rsidR="002B2DBD">
        <w:t>)</w:t>
      </w:r>
    </w:p>
    <w:p w:rsidR="00EC5B0A" w:rsidRPr="004D72AD" w:rsidRDefault="00EC5B0A" w:rsidP="004D72AD">
      <w:pPr>
        <w:jc w:val="right"/>
        <w:rPr>
          <w:rFonts w:cs="Arial"/>
          <w:b/>
        </w:rPr>
      </w:pPr>
    </w:p>
    <w:p w:rsidR="00EC5B0A" w:rsidRPr="004D72AD" w:rsidRDefault="00EC5B0A" w:rsidP="004D72AD">
      <w:pPr>
        <w:jc w:val="center"/>
        <w:rPr>
          <w:rFonts w:cs="Arial"/>
          <w:b/>
          <w:bCs/>
          <w:iCs/>
          <w:sz w:val="30"/>
          <w:szCs w:val="28"/>
        </w:rPr>
      </w:pPr>
      <w:bookmarkStart w:id="1" w:name="Par36"/>
      <w:bookmarkEnd w:id="1"/>
      <w:r w:rsidRPr="004D72AD">
        <w:rPr>
          <w:rFonts w:cs="Arial"/>
          <w:b/>
          <w:bCs/>
          <w:iCs/>
          <w:sz w:val="30"/>
          <w:szCs w:val="28"/>
        </w:rPr>
        <w:t>ПАСПОРТ</w:t>
      </w:r>
    </w:p>
    <w:p w:rsidR="00EC5B0A" w:rsidRPr="004D72AD" w:rsidRDefault="003303E7" w:rsidP="004D72AD">
      <w:pPr>
        <w:jc w:val="center"/>
        <w:rPr>
          <w:rFonts w:cs="Arial"/>
          <w:b/>
          <w:iCs/>
          <w:sz w:val="30"/>
          <w:szCs w:val="28"/>
        </w:rPr>
      </w:pPr>
      <w:r w:rsidRPr="004D72AD">
        <w:rPr>
          <w:rFonts w:cs="Arial"/>
          <w:b/>
          <w:bCs/>
          <w:iCs/>
          <w:sz w:val="30"/>
          <w:szCs w:val="28"/>
        </w:rPr>
        <w:t>муниципальной программы</w:t>
      </w:r>
      <w:r w:rsidRPr="004D72AD">
        <w:rPr>
          <w:rFonts w:cs="Arial"/>
          <w:b/>
          <w:iCs/>
          <w:sz w:val="30"/>
          <w:szCs w:val="28"/>
        </w:rPr>
        <w:t xml:space="preserve"> «Переселение граждан из аварийного жилищного фонда на территории муниципального образования городское поселение «Город Малоярославец»»</w:t>
      </w:r>
      <w:r w:rsidR="00BF29AF" w:rsidRPr="004D72AD">
        <w:rPr>
          <w:rFonts w:cs="Arial"/>
          <w:b/>
          <w:iCs/>
          <w:sz w:val="30"/>
          <w:szCs w:val="28"/>
        </w:rPr>
        <w:t xml:space="preserve"> </w:t>
      </w:r>
    </w:p>
    <w:p w:rsidR="00EC5B0A" w:rsidRPr="004D72AD" w:rsidRDefault="00BF29AF" w:rsidP="004D72AD">
      <w:pPr>
        <w:jc w:val="center"/>
        <w:rPr>
          <w:rFonts w:cs="Arial"/>
          <w:b/>
          <w:iCs/>
          <w:sz w:val="30"/>
          <w:szCs w:val="28"/>
        </w:rPr>
      </w:pPr>
      <w:r w:rsidRPr="004D72AD">
        <w:rPr>
          <w:rFonts w:cs="Arial"/>
          <w:b/>
          <w:iCs/>
          <w:sz w:val="30"/>
          <w:szCs w:val="28"/>
        </w:rPr>
        <w:t>(далее</w:t>
      </w:r>
      <w:r w:rsidR="005167BC" w:rsidRPr="004D72AD">
        <w:rPr>
          <w:rFonts w:cs="Arial"/>
          <w:b/>
          <w:iCs/>
          <w:sz w:val="30"/>
          <w:szCs w:val="28"/>
        </w:rPr>
        <w:t xml:space="preserve"> </w:t>
      </w:r>
      <w:r w:rsidRPr="004D72AD">
        <w:rPr>
          <w:rFonts w:cs="Arial"/>
          <w:b/>
          <w:iCs/>
          <w:sz w:val="30"/>
          <w:szCs w:val="28"/>
        </w:rPr>
        <w:t>-</w:t>
      </w:r>
      <w:r w:rsidR="005167BC" w:rsidRPr="004D72AD">
        <w:rPr>
          <w:rFonts w:cs="Arial"/>
          <w:b/>
          <w:iCs/>
          <w:sz w:val="30"/>
          <w:szCs w:val="28"/>
        </w:rPr>
        <w:t xml:space="preserve"> </w:t>
      </w:r>
      <w:r w:rsidRPr="004D72AD">
        <w:rPr>
          <w:rFonts w:cs="Arial"/>
          <w:b/>
          <w:iCs/>
          <w:sz w:val="30"/>
          <w:szCs w:val="28"/>
        </w:rPr>
        <w:t>Программа)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6"/>
        <w:gridCol w:w="7729"/>
      </w:tblGrid>
      <w:tr w:rsidR="00EC5B0A" w:rsidRPr="004D72AD" w:rsidTr="004D72AD">
        <w:trPr>
          <w:trHeight w:val="800"/>
          <w:tblCellSpacing w:w="5" w:type="nil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5167BC" w:rsidP="004D72AD">
            <w:pPr>
              <w:pStyle w:val="Table0"/>
            </w:pPr>
            <w:r w:rsidRPr="004D72AD">
              <w:t>1.</w:t>
            </w:r>
            <w:r w:rsidR="003303E7" w:rsidRPr="004D72AD">
              <w:t>Ответственный</w:t>
            </w:r>
            <w:r w:rsidR="00EC5B0A" w:rsidRPr="004D72AD">
              <w:t xml:space="preserve"> исполнитель</w:t>
            </w:r>
            <w:r w:rsidR="003303E7" w:rsidRPr="004D72AD">
              <w:t xml:space="preserve"> </w:t>
            </w:r>
            <w:r w:rsidR="00BF29AF" w:rsidRPr="004D72AD">
              <w:t>П</w:t>
            </w:r>
            <w:r w:rsidR="00EC5B0A" w:rsidRPr="004D72AD">
              <w:t xml:space="preserve">рограммы 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BF29AF" w:rsidP="004D72AD">
            <w:pPr>
              <w:pStyle w:val="Table0"/>
            </w:pPr>
            <w:r w:rsidRPr="004D72AD">
              <w:t xml:space="preserve">Отдел по управлению муниципальным имуществом и ЖКХ </w:t>
            </w:r>
            <w:r w:rsidR="00EC5B0A" w:rsidRPr="004D72AD">
              <w:t>Администраци</w:t>
            </w:r>
            <w:r w:rsidRPr="004D72AD">
              <w:t xml:space="preserve">и </w:t>
            </w:r>
            <w:r w:rsidR="00EC5B0A" w:rsidRPr="004D72AD">
              <w:t>муниципального образования городское поселение «Город Малоярославец»</w:t>
            </w:r>
          </w:p>
          <w:p w:rsidR="00EC5B0A" w:rsidRPr="004D72AD" w:rsidRDefault="00EC5B0A" w:rsidP="004D72AD">
            <w:pPr>
              <w:pStyle w:val="Table"/>
            </w:pPr>
          </w:p>
        </w:tc>
      </w:tr>
      <w:tr w:rsidR="00D958BD" w:rsidRPr="004D72AD" w:rsidTr="004D72AD">
        <w:trPr>
          <w:trHeight w:val="787"/>
          <w:tblCellSpacing w:w="5" w:type="nil"/>
        </w:trPr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0"/>
            </w:pPr>
            <w:r w:rsidRPr="005E6E63">
              <w:t>2. Участники Программы</w:t>
            </w:r>
          </w:p>
        </w:tc>
        <w:tc>
          <w:tcPr>
            <w:tcW w:w="3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0"/>
            </w:pPr>
            <w:r w:rsidRPr="005E6E63">
              <w:t>Отделы администрации муниципального образования городское поселение «Город Малоярославец;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>Граждане многоквартирных домов, признанных аварийными</w:t>
            </w:r>
          </w:p>
        </w:tc>
      </w:tr>
      <w:tr w:rsidR="00D958BD" w:rsidRPr="004D72AD" w:rsidTr="004D72AD">
        <w:trPr>
          <w:trHeight w:val="956"/>
          <w:tblCellSpacing w:w="5" w:type="nil"/>
        </w:trPr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>3. Цели Программы</w:t>
            </w:r>
          </w:p>
        </w:tc>
        <w:tc>
          <w:tcPr>
            <w:tcW w:w="3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rPr>
                <w:lang w:eastAsia="en-US"/>
              </w:rPr>
              <w:t xml:space="preserve">Создание в муниципальном образовании городское поселение «Город Малоярославец» безопасных и благоприятных условий проживания граждан путем переселения их из аварийного жилищного фонда в другие благоустроенные жилые помещения  </w:t>
            </w:r>
          </w:p>
        </w:tc>
      </w:tr>
      <w:tr w:rsidR="00D958BD" w:rsidRPr="004D72AD" w:rsidTr="004D72AD">
        <w:trPr>
          <w:trHeight w:val="1044"/>
          <w:tblCellSpacing w:w="5" w:type="nil"/>
        </w:trPr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>4. Задачи Программы</w:t>
            </w:r>
          </w:p>
        </w:tc>
        <w:tc>
          <w:tcPr>
            <w:tcW w:w="3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>1. Обеспечение граждан, проживающих в жилом фонде, признанном аварийным, благоустроенным жильем посредством приобретения объекта недвижимости (квартиры) на территории муниципального образования городское поселение «Город Малоярославец»;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>2.</w:t>
            </w:r>
            <w:r>
              <w:t xml:space="preserve"> </w:t>
            </w:r>
            <w:r w:rsidRPr="005E6E63">
              <w:t>Ликвидация аварийного жилищного фонда муниципального образования городское поселение «Город Малоярославец»</w:t>
            </w:r>
          </w:p>
        </w:tc>
      </w:tr>
      <w:tr w:rsidR="00D958BD" w:rsidRPr="004D72AD" w:rsidTr="004D72AD">
        <w:trPr>
          <w:trHeight w:val="1044"/>
          <w:tblCellSpacing w:w="5" w:type="nil"/>
        </w:trPr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>5. Перечень основных мероприятий Программы</w:t>
            </w:r>
          </w:p>
        </w:tc>
        <w:tc>
          <w:tcPr>
            <w:tcW w:w="3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 xml:space="preserve">1. Обеспечение устойчивого сокращения непригодного для проживания жилищного фонда, в </w:t>
            </w:r>
            <w:proofErr w:type="spellStart"/>
            <w:r w:rsidRPr="005E6E63">
              <w:t>т.ч</w:t>
            </w:r>
            <w:proofErr w:type="spellEnd"/>
            <w:r w:rsidRPr="005E6E63">
              <w:t>.: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 xml:space="preserve">Расходы на переселение граждан из аварийного жилищного фонда 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>2. Снос аварийных жилых домов</w:t>
            </w:r>
          </w:p>
        </w:tc>
      </w:tr>
      <w:tr w:rsidR="00D958BD" w:rsidRPr="004D72AD" w:rsidTr="004D72AD">
        <w:trPr>
          <w:trHeight w:val="1044"/>
          <w:tblCellSpacing w:w="5" w:type="nil"/>
        </w:trPr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>6. Индикаторы (целевые показатели) Программы</w:t>
            </w:r>
          </w:p>
        </w:tc>
        <w:tc>
          <w:tcPr>
            <w:tcW w:w="3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>1. Количество приобретенных жилых помещений (квартир) для расселения многоквартирных жилых домов;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>2. Количество расселенных  аварийных многоквартирных жилых домов;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>3. Количество расселенных  жилых помещений (квартир) в аварийных многоквартирных домах;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>4. Количество граждан, улучшивших условия проживания;</w:t>
            </w:r>
          </w:p>
          <w:p w:rsidR="00D958BD" w:rsidRPr="005E6E63" w:rsidRDefault="00D958BD" w:rsidP="00256304">
            <w:pPr>
              <w:pStyle w:val="Table"/>
            </w:pPr>
            <w:r w:rsidRPr="005E6E63">
              <w:t>5. Количество снесенных  аварийных многоквартирных жилых домов</w:t>
            </w:r>
          </w:p>
        </w:tc>
      </w:tr>
      <w:tr w:rsidR="00EC5B0A" w:rsidRPr="004D72AD" w:rsidTr="004D72AD">
        <w:trPr>
          <w:trHeight w:val="400"/>
          <w:tblCellSpacing w:w="5" w:type="nil"/>
        </w:trPr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542612" w:rsidP="004D72AD">
            <w:pPr>
              <w:pStyle w:val="Table"/>
            </w:pPr>
            <w:r w:rsidRPr="004D72AD">
              <w:t>7.</w:t>
            </w:r>
            <w:r w:rsidR="00EC5B0A" w:rsidRPr="004D72AD">
              <w:t>Сроки реализации</w:t>
            </w:r>
            <w:r w:rsidR="008C6BEB" w:rsidRPr="004D72AD">
              <w:t xml:space="preserve"> </w:t>
            </w:r>
            <w:r w:rsidR="00EC5B0A" w:rsidRPr="004D72AD">
              <w:t>программы</w:t>
            </w:r>
          </w:p>
        </w:tc>
        <w:tc>
          <w:tcPr>
            <w:tcW w:w="3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A7" w:rsidRPr="002E1514" w:rsidRDefault="00963BA7" w:rsidP="00963BA7">
            <w:pPr>
              <w:pStyle w:val="Table0"/>
              <w:jc w:val="both"/>
              <w:rPr>
                <w:b w:val="0"/>
              </w:rPr>
            </w:pPr>
            <w:r w:rsidRPr="002E1514">
              <w:rPr>
                <w:b w:val="0"/>
              </w:rPr>
              <w:t>Третий этап Программы – с 01 января 2021 года по 31 декабря 2022 года;</w:t>
            </w:r>
          </w:p>
          <w:p w:rsidR="00EC5B0A" w:rsidRPr="004D72AD" w:rsidRDefault="00963BA7" w:rsidP="00963BA7">
            <w:pPr>
              <w:pStyle w:val="Table"/>
            </w:pPr>
            <w:r w:rsidRPr="002E1514">
              <w:t>Четвертый этап Программы – с 01 января 2022 года по 31 декабря 2023 года</w:t>
            </w:r>
          </w:p>
        </w:tc>
      </w:tr>
      <w:tr w:rsidR="00D958BD" w:rsidRPr="004D72AD" w:rsidTr="004D72AD">
        <w:trPr>
          <w:trHeight w:val="400"/>
          <w:tblCellSpacing w:w="5" w:type="nil"/>
        </w:trPr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BD" w:rsidRPr="005E6E63" w:rsidRDefault="00D958BD" w:rsidP="00256304">
            <w:pPr>
              <w:pStyle w:val="Table"/>
            </w:pPr>
            <w:r w:rsidRPr="005E6E63">
              <w:t>8. Объемы и источники финансирования Программы</w:t>
            </w:r>
          </w:p>
        </w:tc>
        <w:tc>
          <w:tcPr>
            <w:tcW w:w="3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54" w:rsidRPr="005E6E63" w:rsidRDefault="00265E33" w:rsidP="00256304">
            <w:pPr>
              <w:pStyle w:val="Table"/>
            </w:pPr>
            <w:r w:rsidRPr="00A15287">
              <w:t xml:space="preserve">Общий объем, направленный на реализацию Программы, составил </w:t>
            </w:r>
            <w:r w:rsidR="00BA5847" w:rsidRPr="00F507FA">
              <w:t xml:space="preserve">7 328, 905 </w:t>
            </w:r>
            <w:r w:rsidRPr="00A15287">
              <w:t xml:space="preserve">тыс. руб. в </w:t>
            </w:r>
            <w:proofErr w:type="spellStart"/>
            <w:r w:rsidRPr="00A15287">
              <w:t>т.ч</w:t>
            </w:r>
            <w:proofErr w:type="spellEnd"/>
            <w:r w:rsidRPr="00A15287">
              <w:t>.: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6"/>
              <w:gridCol w:w="1355"/>
              <w:gridCol w:w="1319"/>
              <w:gridCol w:w="1284"/>
              <w:gridCol w:w="1325"/>
            </w:tblGrid>
            <w:tr w:rsidR="00E01AF9" w:rsidRPr="00A15287" w:rsidTr="0064121E">
              <w:trPr>
                <w:trHeight w:val="251"/>
              </w:trPr>
              <w:tc>
                <w:tcPr>
                  <w:tcW w:w="2286" w:type="dxa"/>
                  <w:vMerge w:val="restart"/>
                </w:tcPr>
                <w:p w:rsidR="00E01AF9" w:rsidRPr="00A15287" w:rsidRDefault="00E01AF9" w:rsidP="000D4607">
                  <w:pPr>
                    <w:pStyle w:val="Table0"/>
                  </w:pPr>
                  <w:r w:rsidRPr="00A15287">
                    <w:t>Источники финансирования</w:t>
                  </w:r>
                </w:p>
              </w:tc>
              <w:tc>
                <w:tcPr>
                  <w:tcW w:w="5283" w:type="dxa"/>
                  <w:gridSpan w:val="4"/>
                </w:tcPr>
                <w:p w:rsidR="00E01AF9" w:rsidRPr="00A15287" w:rsidRDefault="00E01AF9" w:rsidP="000D4607">
                  <w:pPr>
                    <w:pStyle w:val="Table0"/>
                  </w:pPr>
                  <w:r w:rsidRPr="00A15287">
                    <w:t>по годам</w:t>
                  </w:r>
                </w:p>
              </w:tc>
            </w:tr>
            <w:tr w:rsidR="00E01AF9" w:rsidRPr="00A15287" w:rsidTr="0064121E">
              <w:trPr>
                <w:trHeight w:val="335"/>
              </w:trPr>
              <w:tc>
                <w:tcPr>
                  <w:tcW w:w="2286" w:type="dxa"/>
                  <w:vMerge/>
                </w:tcPr>
                <w:p w:rsidR="00E01AF9" w:rsidRPr="00A15287" w:rsidRDefault="00E01AF9" w:rsidP="000D4607">
                  <w:pPr>
                    <w:pStyle w:val="Table0"/>
                  </w:pPr>
                </w:p>
              </w:tc>
              <w:tc>
                <w:tcPr>
                  <w:tcW w:w="1355" w:type="dxa"/>
                </w:tcPr>
                <w:p w:rsidR="00E01AF9" w:rsidRPr="00A15287" w:rsidRDefault="00E01AF9" w:rsidP="000D4607">
                  <w:pPr>
                    <w:pStyle w:val="Table0"/>
                  </w:pPr>
                  <w:r w:rsidRPr="00A15287">
                    <w:t>2021</w:t>
                  </w:r>
                </w:p>
              </w:tc>
              <w:tc>
                <w:tcPr>
                  <w:tcW w:w="1319" w:type="dxa"/>
                </w:tcPr>
                <w:p w:rsidR="00E01AF9" w:rsidRPr="00A15287" w:rsidRDefault="00E01AF9" w:rsidP="000D4607">
                  <w:pPr>
                    <w:pStyle w:val="Table"/>
                  </w:pPr>
                  <w:r w:rsidRPr="00A15287">
                    <w:t>2022</w:t>
                  </w:r>
                </w:p>
              </w:tc>
              <w:tc>
                <w:tcPr>
                  <w:tcW w:w="1284" w:type="dxa"/>
                </w:tcPr>
                <w:p w:rsidR="00E01AF9" w:rsidRPr="00A15287" w:rsidRDefault="00E01AF9" w:rsidP="000D4607">
                  <w:pPr>
                    <w:pStyle w:val="Table"/>
                  </w:pPr>
                  <w:r w:rsidRPr="00A15287">
                    <w:t>2023</w:t>
                  </w:r>
                </w:p>
              </w:tc>
              <w:tc>
                <w:tcPr>
                  <w:tcW w:w="1325" w:type="dxa"/>
                </w:tcPr>
                <w:p w:rsidR="00E01AF9" w:rsidRPr="00A15287" w:rsidRDefault="00E01AF9" w:rsidP="000D4607">
                  <w:pPr>
                    <w:pStyle w:val="Table"/>
                  </w:pPr>
                  <w:r w:rsidRPr="00A15287">
                    <w:t>итого</w:t>
                  </w:r>
                </w:p>
              </w:tc>
            </w:tr>
            <w:tr w:rsidR="00763224" w:rsidRPr="00A15287" w:rsidTr="0064121E">
              <w:tc>
                <w:tcPr>
                  <w:tcW w:w="2286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Фонд содействия реформированию жилищно-коммунального хозяйства</w:t>
                  </w:r>
                </w:p>
              </w:tc>
              <w:tc>
                <w:tcPr>
                  <w:tcW w:w="1355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1786,747</w:t>
                  </w:r>
                </w:p>
              </w:tc>
              <w:tc>
                <w:tcPr>
                  <w:tcW w:w="1319" w:type="dxa"/>
                </w:tcPr>
                <w:p w:rsidR="00763224" w:rsidRPr="00A77762" w:rsidRDefault="00763224" w:rsidP="006646EE">
                  <w:pPr>
                    <w:pStyle w:val="Table"/>
                  </w:pPr>
                  <w:r w:rsidRPr="00A77762">
                    <w:t>1 786,746</w:t>
                  </w:r>
                </w:p>
              </w:tc>
              <w:tc>
                <w:tcPr>
                  <w:tcW w:w="1284" w:type="dxa"/>
                </w:tcPr>
                <w:p w:rsidR="00763224" w:rsidRPr="00CF4AFE" w:rsidRDefault="00763224" w:rsidP="006C10D9">
                  <w:pPr>
                    <w:pStyle w:val="Table"/>
                  </w:pPr>
                  <w:r w:rsidRPr="00CF4AFE">
                    <w:t>0,000</w:t>
                  </w:r>
                </w:p>
              </w:tc>
              <w:tc>
                <w:tcPr>
                  <w:tcW w:w="1325" w:type="dxa"/>
                </w:tcPr>
                <w:p w:rsidR="00763224" w:rsidRPr="00F507FA" w:rsidRDefault="00763224" w:rsidP="00953E3F">
                  <w:pPr>
                    <w:pStyle w:val="Table"/>
                  </w:pPr>
                  <w:r w:rsidRPr="00763224">
                    <w:t>3 573,493</w:t>
                  </w:r>
                </w:p>
              </w:tc>
            </w:tr>
            <w:tr w:rsidR="00763224" w:rsidRPr="00A15287" w:rsidTr="0064121E">
              <w:tc>
                <w:tcPr>
                  <w:tcW w:w="2286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Средства областного бюджета</w:t>
                  </w:r>
                </w:p>
              </w:tc>
              <w:tc>
                <w:tcPr>
                  <w:tcW w:w="1355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55,836</w:t>
                  </w:r>
                </w:p>
              </w:tc>
              <w:tc>
                <w:tcPr>
                  <w:tcW w:w="1319" w:type="dxa"/>
                </w:tcPr>
                <w:p w:rsidR="00763224" w:rsidRPr="00F507FA" w:rsidRDefault="00763224" w:rsidP="00953E3F">
                  <w:pPr>
                    <w:pStyle w:val="Table"/>
                  </w:pPr>
                  <w:r w:rsidRPr="00763224">
                    <w:t>236,572</w:t>
                  </w:r>
                </w:p>
              </w:tc>
              <w:tc>
                <w:tcPr>
                  <w:tcW w:w="1284" w:type="dxa"/>
                </w:tcPr>
                <w:p w:rsidR="00763224" w:rsidRPr="00CF4AFE" w:rsidRDefault="00763224" w:rsidP="006C10D9">
                  <w:pPr>
                    <w:pStyle w:val="Table"/>
                  </w:pPr>
                  <w:r w:rsidRPr="00CF4AFE">
                    <w:t>0,000</w:t>
                  </w:r>
                </w:p>
              </w:tc>
              <w:tc>
                <w:tcPr>
                  <w:tcW w:w="1325" w:type="dxa"/>
                </w:tcPr>
                <w:p w:rsidR="00763224" w:rsidRPr="00A77762" w:rsidRDefault="00763224" w:rsidP="006646EE">
                  <w:pPr>
                    <w:pStyle w:val="Table"/>
                  </w:pPr>
                  <w:r w:rsidRPr="00A77762">
                    <w:t>292,408</w:t>
                  </w:r>
                </w:p>
              </w:tc>
            </w:tr>
            <w:tr w:rsidR="00763224" w:rsidRPr="00A15287" w:rsidTr="0064121E">
              <w:tc>
                <w:tcPr>
                  <w:tcW w:w="2286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Средства местного бюджета</w:t>
                  </w:r>
                </w:p>
              </w:tc>
              <w:tc>
                <w:tcPr>
                  <w:tcW w:w="1355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18,612</w:t>
                  </w:r>
                </w:p>
              </w:tc>
              <w:tc>
                <w:tcPr>
                  <w:tcW w:w="1319" w:type="dxa"/>
                </w:tcPr>
                <w:p w:rsidR="00763224" w:rsidRPr="00F507FA" w:rsidRDefault="00763224" w:rsidP="00953E3F">
                  <w:pPr>
                    <w:pStyle w:val="Table"/>
                  </w:pPr>
                  <w:r w:rsidRPr="00F507FA">
                    <w:t>54,677</w:t>
                  </w:r>
                </w:p>
              </w:tc>
              <w:tc>
                <w:tcPr>
                  <w:tcW w:w="1284" w:type="dxa"/>
                </w:tcPr>
                <w:p w:rsidR="00763224" w:rsidRPr="00CF4AFE" w:rsidRDefault="00763224" w:rsidP="006C10D9">
                  <w:pPr>
                    <w:pStyle w:val="Table"/>
                  </w:pPr>
                  <w:r w:rsidRPr="00CF4AFE">
                    <w:t>0,000</w:t>
                  </w:r>
                </w:p>
              </w:tc>
              <w:tc>
                <w:tcPr>
                  <w:tcW w:w="1325" w:type="dxa"/>
                </w:tcPr>
                <w:p w:rsidR="00763224" w:rsidRPr="00F507FA" w:rsidRDefault="00763224" w:rsidP="00953E3F">
                  <w:pPr>
                    <w:pStyle w:val="Table"/>
                  </w:pPr>
                  <w:r w:rsidRPr="00F507FA">
                    <w:t>73,289</w:t>
                  </w:r>
                </w:p>
              </w:tc>
            </w:tr>
            <w:tr w:rsidR="00763224" w:rsidRPr="00A15287" w:rsidTr="0064121E">
              <w:tc>
                <w:tcPr>
                  <w:tcW w:w="2286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Итого</w:t>
                  </w:r>
                </w:p>
              </w:tc>
              <w:tc>
                <w:tcPr>
                  <w:tcW w:w="1355" w:type="dxa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1 861,195</w:t>
                  </w:r>
                </w:p>
              </w:tc>
              <w:tc>
                <w:tcPr>
                  <w:tcW w:w="1319" w:type="dxa"/>
                </w:tcPr>
                <w:p w:rsidR="00763224" w:rsidRPr="00F507FA" w:rsidRDefault="00763224" w:rsidP="00953E3F">
                  <w:pPr>
                    <w:pStyle w:val="Table"/>
                  </w:pPr>
                  <w:r w:rsidRPr="00763224">
                    <w:t>2 077,995</w:t>
                  </w:r>
                </w:p>
              </w:tc>
              <w:tc>
                <w:tcPr>
                  <w:tcW w:w="1284" w:type="dxa"/>
                </w:tcPr>
                <w:p w:rsidR="00763224" w:rsidRPr="00CF4AFE" w:rsidRDefault="00763224" w:rsidP="006C10D9">
                  <w:pPr>
                    <w:pStyle w:val="Table"/>
                  </w:pPr>
                  <w:r w:rsidRPr="00CF4AFE">
                    <w:t>0,000</w:t>
                  </w:r>
                </w:p>
              </w:tc>
              <w:tc>
                <w:tcPr>
                  <w:tcW w:w="1325" w:type="dxa"/>
                </w:tcPr>
                <w:p w:rsidR="00763224" w:rsidRPr="00F507FA" w:rsidRDefault="00763224" w:rsidP="00953E3F">
                  <w:pPr>
                    <w:pStyle w:val="Table"/>
                  </w:pPr>
                  <w:r w:rsidRPr="00763224">
                    <w:t>3 939,190</w:t>
                  </w:r>
                </w:p>
              </w:tc>
            </w:tr>
            <w:tr w:rsidR="00763224" w:rsidRPr="00A15287" w:rsidTr="0064121E">
              <w:tc>
                <w:tcPr>
                  <w:tcW w:w="7569" w:type="dxa"/>
                  <w:gridSpan w:val="5"/>
                </w:tcPr>
                <w:p w:rsidR="00763224" w:rsidRPr="00A15287" w:rsidRDefault="00763224" w:rsidP="000D4607">
                  <w:pPr>
                    <w:pStyle w:val="Table"/>
                  </w:pPr>
                  <w:r w:rsidRPr="00A15287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D958BD" w:rsidRPr="005E6E63" w:rsidRDefault="00D958BD" w:rsidP="00256304">
            <w:pPr>
              <w:pStyle w:val="Table"/>
            </w:pPr>
          </w:p>
        </w:tc>
      </w:tr>
    </w:tbl>
    <w:p w:rsidR="00EC5B0A" w:rsidRPr="004D72AD" w:rsidRDefault="00EC5B0A" w:rsidP="004D72AD">
      <w:pPr>
        <w:rPr>
          <w:rFonts w:cs="Arial"/>
        </w:rPr>
      </w:pPr>
    </w:p>
    <w:p w:rsidR="00EC5B0A" w:rsidRPr="00993054" w:rsidRDefault="00EC5B0A" w:rsidP="00A954C6">
      <w:pPr>
        <w:ind w:firstLine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93054">
        <w:rPr>
          <w:rFonts w:cs="Arial"/>
          <w:b/>
          <w:bCs/>
          <w:iCs/>
          <w:sz w:val="30"/>
          <w:szCs w:val="28"/>
        </w:rPr>
        <w:t>1. Введение</w:t>
      </w:r>
    </w:p>
    <w:p w:rsidR="00EC5B0A" w:rsidRPr="004D72AD" w:rsidRDefault="00CE7E37" w:rsidP="004D72AD">
      <w:pPr>
        <w:ind w:firstLine="708"/>
      </w:pPr>
      <w:r w:rsidRPr="004D72AD">
        <w:t>Приоритетной задачей для местных органов власти города Малоярославец остается о</w:t>
      </w:r>
      <w:r w:rsidR="00EC5B0A" w:rsidRPr="004D72AD">
        <w:t>беспечение благоустроенным жильем граждан, проживающих в непри</w:t>
      </w:r>
      <w:r w:rsidRPr="004D72AD">
        <w:t xml:space="preserve">годных для проживания условиях. </w:t>
      </w:r>
      <w:proofErr w:type="gramStart"/>
      <w:r w:rsidRPr="004D72AD">
        <w:t xml:space="preserve">В соответствии с Указом Президента Российской Федерации от 07.05.2018 №208 «О национальных целях и стратегических задачах развития Российской </w:t>
      </w:r>
      <w:r w:rsidR="00405F61" w:rsidRPr="004D72AD">
        <w:t xml:space="preserve">Федерации на период до 2024 года» (в ред. Указа Президента Российской Федерации от 19.07.2018 №444), государственной программой Российской Федерации «Обеспечение доступным и </w:t>
      </w:r>
      <w:r w:rsidR="008773D8" w:rsidRPr="004D72AD">
        <w:t>комфортным жильем и коммунальными услугами граждан Российской Федерации», утвержденной постановлением Правительства Российской Федерации от 30.12.2017 №1710 «Об утверждении государственной программы</w:t>
      </w:r>
      <w:proofErr w:type="gramEnd"/>
      <w:r w:rsidR="008773D8" w:rsidRPr="004D72AD">
        <w:t xml:space="preserve"> </w:t>
      </w:r>
      <w:proofErr w:type="gramStart"/>
      <w:r w:rsidR="008773D8" w:rsidRPr="004D72AD">
        <w:t>Российской Федерации «Обеспечение доступным и комфортным жильем и коммунальными услугами граждан Российской Федерации» (в ред. Постановлений Правительства Российской Федерации</w:t>
      </w:r>
      <w:r w:rsidR="00521090" w:rsidRPr="004D72AD">
        <w:t xml:space="preserve"> от 23.02.2018 №196, от 05.06.2018 №653, от 14.08.2018 №940, от 08.11.2018 №1331, от 20.11.2018 №1392, от 23.11.2018 №1407, от 30.01.2019 №62, от 09.02.2019 №106) замена жилого помещения в случае его ветшания или аварийного состояния является обязанностью государства, а не собственника этого</w:t>
      </w:r>
      <w:proofErr w:type="gramEnd"/>
      <w:r w:rsidR="00521090" w:rsidRPr="004D72AD">
        <w:t xml:space="preserve"> помещения. Тем самым признается прямая ответственность государства за возникновение проблемы жилья, непригодного для проживания. Большинство проживающих в аварийных жилых домах граждан не в состоянии в настоящее время самостоятельно приобрести или получить на условиях найма жилье удовлетворительного качества.</w:t>
      </w:r>
    </w:p>
    <w:p w:rsidR="00EC5B0A" w:rsidRPr="004D72AD" w:rsidRDefault="00EC5B0A" w:rsidP="004D72AD">
      <w:pPr>
        <w:ind w:firstLine="540"/>
        <w:rPr>
          <w:rFonts w:cs="Arial"/>
        </w:rPr>
      </w:pPr>
    </w:p>
    <w:p w:rsidR="001547B7" w:rsidRPr="007A6910" w:rsidRDefault="001547B7" w:rsidP="007A6910">
      <w:pPr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7A6910">
        <w:rPr>
          <w:rFonts w:cs="Arial"/>
          <w:b/>
          <w:bCs/>
          <w:iCs/>
          <w:sz w:val="30"/>
          <w:szCs w:val="28"/>
        </w:rPr>
        <w:t>2. Цели, задачи и индикаторы (показатели) достижения целей и решения задач Программы</w:t>
      </w:r>
    </w:p>
    <w:p w:rsidR="001547B7" w:rsidRPr="00CD01FE" w:rsidRDefault="001547B7" w:rsidP="0041748F">
      <w:pPr>
        <w:ind w:firstLine="709"/>
      </w:pPr>
      <w:r w:rsidRPr="00CD01FE">
        <w:t>2.1. Целью Программы является с</w:t>
      </w:r>
      <w:r w:rsidRPr="00CD01FE">
        <w:rPr>
          <w:lang w:eastAsia="en-US"/>
        </w:rPr>
        <w:t xml:space="preserve">оздание в муниципальном образовании городское поселение «Город Малоярославец безопасных и благоприятных условий проживания граждан путем переселения их из аварийного жилищного фонда в другие благоустроенные жилые помещения. </w:t>
      </w:r>
    </w:p>
    <w:p w:rsidR="001547B7" w:rsidRPr="00CD01FE" w:rsidRDefault="001547B7" w:rsidP="0041748F">
      <w:pPr>
        <w:ind w:firstLine="709"/>
      </w:pPr>
      <w:r w:rsidRPr="00CD01FE">
        <w:t>2.2. Задачами Программы являются:</w:t>
      </w:r>
    </w:p>
    <w:p w:rsidR="001547B7" w:rsidRPr="00CD01FE" w:rsidRDefault="001547B7" w:rsidP="0041748F">
      <w:pPr>
        <w:ind w:firstLine="709"/>
      </w:pPr>
      <w:r w:rsidRPr="00CD01FE">
        <w:t>- обеспечение граждан, проживающих в жилом фонде, признанном аварийным, благоустроенным жильем посредством приобретения объекта недвижимости (квартиры) на территории муниципального образования городское поселение «Город Малоярославец»;</w:t>
      </w:r>
    </w:p>
    <w:p w:rsidR="001547B7" w:rsidRPr="00CD01FE" w:rsidRDefault="001547B7" w:rsidP="0041748F">
      <w:pPr>
        <w:ind w:firstLine="709"/>
      </w:pPr>
      <w:r w:rsidRPr="00CD01FE">
        <w:t>- ликвидация аварийного жилищного фонда муниципального образования городское поселение «Город Малоярославец».</w:t>
      </w:r>
    </w:p>
    <w:p w:rsidR="001547B7" w:rsidRPr="00CD01FE" w:rsidRDefault="001547B7" w:rsidP="0041748F">
      <w:pPr>
        <w:ind w:firstLine="709"/>
      </w:pPr>
      <w:r w:rsidRPr="00CD01FE">
        <w:t>Эффективность реализации Программы будет ежегодно оцениваться на основании индикаторов</w:t>
      </w:r>
      <w:r>
        <w:t xml:space="preserve"> </w:t>
      </w:r>
      <w:r w:rsidRPr="00CD01FE">
        <w:t>(показателей) достижения целей и решения задач Программы.</w:t>
      </w:r>
    </w:p>
    <w:p w:rsidR="001547B7" w:rsidRPr="005E6E63" w:rsidRDefault="001547B7" w:rsidP="001547B7">
      <w:pPr>
        <w:ind w:left="-181" w:firstLine="709"/>
        <w:jc w:val="center"/>
        <w:rPr>
          <w:rFonts w:cs="Arial"/>
        </w:rPr>
      </w:pPr>
    </w:p>
    <w:p w:rsidR="001547B7" w:rsidRPr="005E6E63" w:rsidRDefault="001547B7" w:rsidP="0041748F">
      <w:pPr>
        <w:ind w:firstLine="709"/>
        <w:jc w:val="center"/>
        <w:rPr>
          <w:rFonts w:cs="Arial"/>
        </w:rPr>
      </w:pPr>
      <w:r w:rsidRPr="005E6E63">
        <w:rPr>
          <w:rFonts w:cs="Arial"/>
        </w:rPr>
        <w:t>Сведения об индикаторах Программы (показателях)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44"/>
        <w:gridCol w:w="1605"/>
        <w:gridCol w:w="1248"/>
        <w:gridCol w:w="1336"/>
        <w:gridCol w:w="994"/>
      </w:tblGrid>
      <w:tr w:rsidR="003B1785" w:rsidRPr="003B1785" w:rsidTr="000D4607">
        <w:tc>
          <w:tcPr>
            <w:tcW w:w="285" w:type="pct"/>
          </w:tcPr>
          <w:p w:rsidR="003B1785" w:rsidRPr="003B1785" w:rsidRDefault="003B1785" w:rsidP="003B1785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proofErr w:type="gramStart"/>
            <w:r w:rsidRPr="003B1785">
              <w:rPr>
                <w:rFonts w:cs="Arial"/>
                <w:b/>
                <w:bCs/>
                <w:kern w:val="28"/>
                <w:szCs w:val="32"/>
              </w:rPr>
              <w:t>п</w:t>
            </w:r>
            <w:proofErr w:type="gramEnd"/>
            <w:r w:rsidRPr="003B1785">
              <w:rPr>
                <w:rFonts w:cs="Arial"/>
                <w:b/>
                <w:bCs/>
                <w:kern w:val="28"/>
                <w:szCs w:val="32"/>
              </w:rPr>
              <w:t>/п</w:t>
            </w:r>
          </w:p>
        </w:tc>
        <w:tc>
          <w:tcPr>
            <w:tcW w:w="2228" w:type="pct"/>
          </w:tcPr>
          <w:p w:rsidR="003B1785" w:rsidRPr="003B1785" w:rsidRDefault="003B1785" w:rsidP="003B1785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B1785">
              <w:rPr>
                <w:rFonts w:cs="Arial"/>
                <w:b/>
                <w:bCs/>
                <w:kern w:val="28"/>
                <w:szCs w:val="32"/>
              </w:rPr>
              <w:t>Наименование индикатора (показателя)</w:t>
            </w:r>
          </w:p>
        </w:tc>
        <w:tc>
          <w:tcPr>
            <w:tcW w:w="770" w:type="pct"/>
          </w:tcPr>
          <w:p w:rsidR="003B1785" w:rsidRPr="003B1785" w:rsidRDefault="003B1785" w:rsidP="003B1785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proofErr w:type="spellStart"/>
            <w:r w:rsidRPr="003B1785">
              <w:rPr>
                <w:rFonts w:cs="Arial"/>
                <w:b/>
                <w:bCs/>
                <w:kern w:val="28"/>
                <w:szCs w:val="32"/>
              </w:rPr>
              <w:t>Ед</w:t>
            </w:r>
            <w:proofErr w:type="gramStart"/>
            <w:r w:rsidRPr="003B1785">
              <w:rPr>
                <w:rFonts w:cs="Arial"/>
                <w:b/>
                <w:bCs/>
                <w:kern w:val="28"/>
                <w:szCs w:val="32"/>
              </w:rPr>
              <w:t>.и</w:t>
            </w:r>
            <w:proofErr w:type="gramEnd"/>
            <w:r w:rsidRPr="003B1785">
              <w:rPr>
                <w:rFonts w:cs="Arial"/>
                <w:b/>
                <w:bCs/>
                <w:kern w:val="28"/>
                <w:szCs w:val="32"/>
              </w:rPr>
              <w:t>зм</w:t>
            </w:r>
            <w:proofErr w:type="spellEnd"/>
            <w:r w:rsidRPr="003B1785">
              <w:rPr>
                <w:rFonts w:cs="Arial"/>
                <w:b/>
                <w:bCs/>
                <w:kern w:val="28"/>
                <w:szCs w:val="32"/>
              </w:rPr>
              <w:t>.</w:t>
            </w:r>
          </w:p>
        </w:tc>
        <w:tc>
          <w:tcPr>
            <w:tcW w:w="599" w:type="pct"/>
          </w:tcPr>
          <w:p w:rsidR="003B1785" w:rsidRPr="003B1785" w:rsidRDefault="003B1785" w:rsidP="003B1785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B1785">
              <w:rPr>
                <w:rFonts w:cs="Arial"/>
                <w:b/>
                <w:bCs/>
                <w:kern w:val="28"/>
                <w:szCs w:val="32"/>
              </w:rPr>
              <w:t>2021</w:t>
            </w:r>
          </w:p>
        </w:tc>
        <w:tc>
          <w:tcPr>
            <w:tcW w:w="641" w:type="pct"/>
          </w:tcPr>
          <w:p w:rsidR="003B1785" w:rsidRPr="003B1785" w:rsidRDefault="003B1785" w:rsidP="003B1785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B1785">
              <w:rPr>
                <w:rFonts w:cs="Arial"/>
                <w:b/>
                <w:bCs/>
                <w:kern w:val="28"/>
                <w:szCs w:val="32"/>
              </w:rPr>
              <w:t>2022</w:t>
            </w:r>
          </w:p>
        </w:tc>
        <w:tc>
          <w:tcPr>
            <w:tcW w:w="477" w:type="pct"/>
          </w:tcPr>
          <w:p w:rsidR="003B1785" w:rsidRPr="003B1785" w:rsidRDefault="003B1785" w:rsidP="003B1785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B1785">
              <w:rPr>
                <w:rFonts w:cs="Arial"/>
                <w:b/>
                <w:bCs/>
                <w:kern w:val="28"/>
                <w:szCs w:val="32"/>
              </w:rPr>
              <w:t>2023</w:t>
            </w:r>
          </w:p>
        </w:tc>
      </w:tr>
      <w:tr w:rsidR="003B1785" w:rsidRPr="003B1785" w:rsidTr="000D4607">
        <w:tc>
          <w:tcPr>
            <w:tcW w:w="285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1.</w:t>
            </w:r>
          </w:p>
        </w:tc>
        <w:tc>
          <w:tcPr>
            <w:tcW w:w="2228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приобретенных жилых помещений (квартир) для расселения многоквартирных жилых домов</w:t>
            </w:r>
          </w:p>
        </w:tc>
        <w:tc>
          <w:tcPr>
            <w:tcW w:w="770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квартир</w:t>
            </w:r>
          </w:p>
        </w:tc>
        <w:tc>
          <w:tcPr>
            <w:tcW w:w="599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1</w:t>
            </w:r>
          </w:p>
        </w:tc>
        <w:tc>
          <w:tcPr>
            <w:tcW w:w="641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  <w:tc>
          <w:tcPr>
            <w:tcW w:w="477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</w:tr>
      <w:tr w:rsidR="003B1785" w:rsidRPr="003B1785" w:rsidTr="000D4607">
        <w:tc>
          <w:tcPr>
            <w:tcW w:w="285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2.</w:t>
            </w:r>
          </w:p>
        </w:tc>
        <w:tc>
          <w:tcPr>
            <w:tcW w:w="2228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расселенных аварийных многоквартирных жилых домов;</w:t>
            </w:r>
          </w:p>
        </w:tc>
        <w:tc>
          <w:tcPr>
            <w:tcW w:w="770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домов</w:t>
            </w:r>
          </w:p>
        </w:tc>
        <w:tc>
          <w:tcPr>
            <w:tcW w:w="599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  <w:tc>
          <w:tcPr>
            <w:tcW w:w="641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1</w:t>
            </w:r>
          </w:p>
        </w:tc>
        <w:tc>
          <w:tcPr>
            <w:tcW w:w="477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</w:tr>
      <w:tr w:rsidR="003B1785" w:rsidRPr="003B1785" w:rsidTr="000D4607">
        <w:tc>
          <w:tcPr>
            <w:tcW w:w="285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3.</w:t>
            </w:r>
          </w:p>
        </w:tc>
        <w:tc>
          <w:tcPr>
            <w:tcW w:w="2228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расселенных жилых помещений (квартир) в аварийных многоквартирных домах;</w:t>
            </w:r>
          </w:p>
        </w:tc>
        <w:tc>
          <w:tcPr>
            <w:tcW w:w="770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квартир</w:t>
            </w:r>
          </w:p>
        </w:tc>
        <w:tc>
          <w:tcPr>
            <w:tcW w:w="599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  <w:tc>
          <w:tcPr>
            <w:tcW w:w="641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3</w:t>
            </w:r>
          </w:p>
        </w:tc>
        <w:tc>
          <w:tcPr>
            <w:tcW w:w="477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</w:tr>
      <w:tr w:rsidR="003B1785" w:rsidRPr="003B1785" w:rsidTr="000D4607">
        <w:tc>
          <w:tcPr>
            <w:tcW w:w="285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4.</w:t>
            </w:r>
          </w:p>
        </w:tc>
        <w:tc>
          <w:tcPr>
            <w:tcW w:w="2228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граждан, улучшивших условия проживания;</w:t>
            </w:r>
          </w:p>
        </w:tc>
        <w:tc>
          <w:tcPr>
            <w:tcW w:w="770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Чел.</w:t>
            </w:r>
          </w:p>
        </w:tc>
        <w:tc>
          <w:tcPr>
            <w:tcW w:w="599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5</w:t>
            </w:r>
          </w:p>
        </w:tc>
        <w:tc>
          <w:tcPr>
            <w:tcW w:w="641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9</w:t>
            </w:r>
          </w:p>
        </w:tc>
        <w:tc>
          <w:tcPr>
            <w:tcW w:w="477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</w:tr>
      <w:tr w:rsidR="003B1785" w:rsidRPr="003B1785" w:rsidTr="000D4607">
        <w:tc>
          <w:tcPr>
            <w:tcW w:w="285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5.</w:t>
            </w:r>
          </w:p>
        </w:tc>
        <w:tc>
          <w:tcPr>
            <w:tcW w:w="2228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снесенных аварийных многоквартирных жилых домов</w:t>
            </w:r>
          </w:p>
        </w:tc>
        <w:tc>
          <w:tcPr>
            <w:tcW w:w="770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Количество домов</w:t>
            </w:r>
          </w:p>
        </w:tc>
        <w:tc>
          <w:tcPr>
            <w:tcW w:w="599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  <w:tc>
          <w:tcPr>
            <w:tcW w:w="641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0</w:t>
            </w:r>
          </w:p>
        </w:tc>
        <w:tc>
          <w:tcPr>
            <w:tcW w:w="477" w:type="pct"/>
          </w:tcPr>
          <w:p w:rsidR="003B1785" w:rsidRPr="003B1785" w:rsidRDefault="003B1785" w:rsidP="003B1785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B1785">
              <w:rPr>
                <w:rFonts w:cs="Arial"/>
                <w:bCs/>
                <w:kern w:val="28"/>
                <w:szCs w:val="32"/>
              </w:rPr>
              <w:t>1</w:t>
            </w:r>
          </w:p>
        </w:tc>
      </w:tr>
    </w:tbl>
    <w:p w:rsidR="001547B7" w:rsidRPr="005E6E63" w:rsidRDefault="001547B7" w:rsidP="001547B7">
      <w:pPr>
        <w:ind w:left="-181" w:firstLine="709"/>
        <w:rPr>
          <w:rFonts w:cs="Arial"/>
        </w:rPr>
      </w:pPr>
    </w:p>
    <w:p w:rsidR="00EC5B0A" w:rsidRPr="007A6910" w:rsidRDefault="00CF097D" w:rsidP="007A6910">
      <w:pPr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7A6910">
        <w:rPr>
          <w:rFonts w:cs="Arial"/>
          <w:b/>
          <w:bCs/>
          <w:iCs/>
          <w:sz w:val="30"/>
          <w:szCs w:val="28"/>
        </w:rPr>
        <w:t>3</w:t>
      </w:r>
      <w:r w:rsidR="00EC5B0A" w:rsidRPr="007A6910">
        <w:rPr>
          <w:rFonts w:cs="Arial"/>
          <w:b/>
          <w:bCs/>
          <w:iCs/>
          <w:sz w:val="30"/>
          <w:szCs w:val="28"/>
        </w:rPr>
        <w:t>. Сроки реализации программы.</w:t>
      </w:r>
    </w:p>
    <w:p w:rsidR="00EC5B0A" w:rsidRPr="004D72AD" w:rsidRDefault="00EC5B0A" w:rsidP="004D72AD">
      <w:pPr>
        <w:ind w:firstLine="708"/>
      </w:pPr>
      <w:r w:rsidRPr="004D72AD">
        <w:t xml:space="preserve">Реализация комплекса мероприятий рассчитана на </w:t>
      </w:r>
      <w:r w:rsidR="00264846" w:rsidRPr="00B2549B">
        <w:t>202</w:t>
      </w:r>
      <w:r w:rsidR="006E415D">
        <w:t>1</w:t>
      </w:r>
      <w:r w:rsidR="00264846" w:rsidRPr="00B2549B">
        <w:t>-2023 годы</w:t>
      </w:r>
      <w:r w:rsidRPr="004D72AD">
        <w:t>. Мероприятия по реализации программы ежегодно уточняются после утверждения в установленном порядке местного бюджета на очередной финансовый год в пределах средств, предусмотренных указанными бюджетами на реализацию программы.</w:t>
      </w:r>
    </w:p>
    <w:p w:rsidR="00EC5B0A" w:rsidRPr="004D72AD" w:rsidRDefault="00EC5B0A" w:rsidP="004D72AD">
      <w:pPr>
        <w:outlineLvl w:val="1"/>
      </w:pPr>
    </w:p>
    <w:p w:rsidR="004D72AD" w:rsidRPr="007A6910" w:rsidRDefault="005D7008" w:rsidP="007A6910">
      <w:pPr>
        <w:ind w:firstLine="708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7A6910">
        <w:rPr>
          <w:rFonts w:cs="Arial"/>
          <w:b/>
          <w:bCs/>
          <w:iCs/>
          <w:sz w:val="30"/>
          <w:szCs w:val="28"/>
        </w:rPr>
        <w:t>4. Объемы и источники финансирования</w:t>
      </w:r>
    </w:p>
    <w:p w:rsidR="004D72AD" w:rsidRDefault="00EC5B0A" w:rsidP="004D72AD">
      <w:pPr>
        <w:ind w:firstLine="708"/>
        <w:outlineLvl w:val="1"/>
      </w:pPr>
      <w:r w:rsidRPr="004D72AD">
        <w:t>Финансовое обеспечение программы осуществляется за счет бюджетов вышестоящих уровней и средств местного бюджета.</w:t>
      </w:r>
    </w:p>
    <w:p w:rsidR="00EC5B0A" w:rsidRPr="004D72AD" w:rsidRDefault="00D03573" w:rsidP="004D72AD">
      <w:pPr>
        <w:ind w:firstLine="708"/>
        <w:outlineLvl w:val="1"/>
      </w:pPr>
      <w:r w:rsidRPr="00A15287">
        <w:t xml:space="preserve">Объем капитальных вложений, направляемых на реализацию Программы на 2021-2023 годы, в ценах по состоянию на 01.09.2021 года, составляет </w:t>
      </w:r>
      <w:r w:rsidR="00203EFA" w:rsidRPr="00203EFA">
        <w:t xml:space="preserve">3 939,190 </w:t>
      </w:r>
      <w:r w:rsidRPr="00A15287">
        <w:t>тыс. рублей</w:t>
      </w:r>
      <w:r w:rsidR="00EC5B0A" w:rsidRPr="004D72AD">
        <w:t>.</w:t>
      </w:r>
    </w:p>
    <w:p w:rsidR="00EC5B0A" w:rsidRPr="004D72AD" w:rsidRDefault="00EC5B0A" w:rsidP="004D72AD"/>
    <w:p w:rsidR="00EC5B0A" w:rsidRPr="004D72AD" w:rsidRDefault="00EC5B0A" w:rsidP="004D72AD">
      <w:pPr>
        <w:ind w:firstLine="0"/>
        <w:jc w:val="center"/>
        <w:outlineLvl w:val="2"/>
      </w:pPr>
      <w:r w:rsidRPr="004D72AD">
        <w:t>Финансирование программы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1719"/>
        <w:gridCol w:w="1719"/>
        <w:gridCol w:w="1576"/>
        <w:gridCol w:w="1536"/>
      </w:tblGrid>
      <w:tr w:rsidR="00D03573" w:rsidRPr="00D03573" w:rsidTr="004E4D11">
        <w:tc>
          <w:tcPr>
            <w:tcW w:w="1857" w:type="pct"/>
          </w:tcPr>
          <w:p w:rsidR="00D03573" w:rsidRPr="00D03573" w:rsidRDefault="00D03573" w:rsidP="00D0357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D03573">
              <w:rPr>
                <w:rFonts w:cs="Arial"/>
                <w:b/>
                <w:bCs/>
                <w:kern w:val="28"/>
                <w:szCs w:val="32"/>
              </w:rPr>
              <w:t>Объем финансирования</w:t>
            </w:r>
          </w:p>
          <w:p w:rsidR="00D03573" w:rsidRPr="00D03573" w:rsidRDefault="00D03573" w:rsidP="00D0357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D03573">
              <w:rPr>
                <w:rFonts w:cs="Arial"/>
                <w:b/>
                <w:bCs/>
                <w:kern w:val="28"/>
                <w:szCs w:val="32"/>
              </w:rPr>
              <w:t xml:space="preserve">тыс. руб., в </w:t>
            </w:r>
            <w:proofErr w:type="spellStart"/>
            <w:r w:rsidRPr="00D03573">
              <w:rPr>
                <w:rFonts w:cs="Arial"/>
                <w:b/>
                <w:bCs/>
                <w:kern w:val="28"/>
                <w:szCs w:val="32"/>
              </w:rPr>
              <w:t>т.ч</w:t>
            </w:r>
            <w:proofErr w:type="spellEnd"/>
            <w:r w:rsidRPr="00D03573">
              <w:rPr>
                <w:rFonts w:cs="Arial"/>
                <w:b/>
                <w:bCs/>
                <w:kern w:val="28"/>
                <w:szCs w:val="32"/>
              </w:rPr>
              <w:t>.</w:t>
            </w:r>
          </w:p>
        </w:tc>
        <w:tc>
          <w:tcPr>
            <w:tcW w:w="825" w:type="pct"/>
          </w:tcPr>
          <w:p w:rsidR="00D03573" w:rsidRPr="00D03573" w:rsidRDefault="00D03573" w:rsidP="00D0357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D03573">
              <w:rPr>
                <w:rFonts w:cs="Arial"/>
                <w:b/>
                <w:bCs/>
                <w:kern w:val="28"/>
                <w:szCs w:val="32"/>
              </w:rPr>
              <w:t>Всего</w:t>
            </w:r>
          </w:p>
        </w:tc>
        <w:tc>
          <w:tcPr>
            <w:tcW w:w="825" w:type="pct"/>
          </w:tcPr>
          <w:p w:rsidR="00D03573" w:rsidRPr="00D03573" w:rsidRDefault="00D03573" w:rsidP="00D0357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D03573">
              <w:rPr>
                <w:rFonts w:cs="Arial"/>
                <w:b/>
                <w:bCs/>
                <w:kern w:val="28"/>
                <w:szCs w:val="32"/>
              </w:rPr>
              <w:t>2021</w:t>
            </w:r>
          </w:p>
        </w:tc>
        <w:tc>
          <w:tcPr>
            <w:tcW w:w="756" w:type="pct"/>
          </w:tcPr>
          <w:p w:rsidR="00D03573" w:rsidRPr="00D03573" w:rsidRDefault="00D03573" w:rsidP="00D0357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D03573">
              <w:rPr>
                <w:rFonts w:cs="Arial"/>
                <w:b/>
                <w:bCs/>
                <w:kern w:val="28"/>
                <w:szCs w:val="32"/>
              </w:rPr>
              <w:t>2022</w:t>
            </w:r>
          </w:p>
        </w:tc>
        <w:tc>
          <w:tcPr>
            <w:tcW w:w="737" w:type="pct"/>
          </w:tcPr>
          <w:p w:rsidR="00D03573" w:rsidRPr="00D03573" w:rsidRDefault="00D03573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2023</w:t>
            </w:r>
          </w:p>
        </w:tc>
      </w:tr>
      <w:tr w:rsidR="00203EFA" w:rsidRPr="00D03573" w:rsidTr="004E4D11">
        <w:tc>
          <w:tcPr>
            <w:tcW w:w="1857" w:type="pct"/>
          </w:tcPr>
          <w:p w:rsidR="00203EFA" w:rsidRPr="00D03573" w:rsidRDefault="00203EFA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825" w:type="pct"/>
          </w:tcPr>
          <w:p w:rsidR="00203EFA" w:rsidRPr="00F507FA" w:rsidRDefault="00203EFA" w:rsidP="00953E3F">
            <w:pPr>
              <w:pStyle w:val="Table"/>
            </w:pPr>
            <w:r w:rsidRPr="00203EFA">
              <w:t>3 573,493</w:t>
            </w:r>
          </w:p>
        </w:tc>
        <w:tc>
          <w:tcPr>
            <w:tcW w:w="825" w:type="pct"/>
          </w:tcPr>
          <w:p w:rsidR="00203EFA" w:rsidRPr="00D03573" w:rsidRDefault="00203EFA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1 786,747</w:t>
            </w:r>
          </w:p>
        </w:tc>
        <w:tc>
          <w:tcPr>
            <w:tcW w:w="756" w:type="pct"/>
          </w:tcPr>
          <w:p w:rsidR="00203EFA" w:rsidRPr="00A77762" w:rsidRDefault="00203EFA" w:rsidP="006646EE">
            <w:pPr>
              <w:pStyle w:val="Table"/>
            </w:pPr>
            <w:r w:rsidRPr="00A77762">
              <w:t>1786,746</w:t>
            </w:r>
          </w:p>
        </w:tc>
        <w:tc>
          <w:tcPr>
            <w:tcW w:w="737" w:type="pct"/>
          </w:tcPr>
          <w:p w:rsidR="00203EFA" w:rsidRPr="00F507FA" w:rsidRDefault="00203EFA" w:rsidP="00953E3F">
            <w:pPr>
              <w:pStyle w:val="Table"/>
            </w:pPr>
            <w:r w:rsidRPr="00F507FA">
              <w:t>0,000</w:t>
            </w:r>
          </w:p>
        </w:tc>
      </w:tr>
      <w:tr w:rsidR="00203EFA" w:rsidRPr="00D03573" w:rsidTr="004E4D11">
        <w:tc>
          <w:tcPr>
            <w:tcW w:w="1857" w:type="pct"/>
          </w:tcPr>
          <w:p w:rsidR="00203EFA" w:rsidRPr="00D03573" w:rsidRDefault="00203EFA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Средства областного бюджета</w:t>
            </w:r>
          </w:p>
        </w:tc>
        <w:tc>
          <w:tcPr>
            <w:tcW w:w="825" w:type="pct"/>
          </w:tcPr>
          <w:p w:rsidR="00203EFA" w:rsidRPr="00F507FA" w:rsidRDefault="00203EFA" w:rsidP="00953E3F">
            <w:pPr>
              <w:pStyle w:val="Table"/>
            </w:pPr>
            <w:r w:rsidRPr="00203EFA">
              <w:t>292,408</w:t>
            </w:r>
          </w:p>
        </w:tc>
        <w:tc>
          <w:tcPr>
            <w:tcW w:w="825" w:type="pct"/>
          </w:tcPr>
          <w:p w:rsidR="00203EFA" w:rsidRPr="00D03573" w:rsidRDefault="00203EFA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55,836</w:t>
            </w:r>
          </w:p>
        </w:tc>
        <w:tc>
          <w:tcPr>
            <w:tcW w:w="756" w:type="pct"/>
          </w:tcPr>
          <w:p w:rsidR="00203EFA" w:rsidRPr="00A77762" w:rsidRDefault="00203EFA" w:rsidP="006646EE">
            <w:pPr>
              <w:pStyle w:val="Table"/>
            </w:pPr>
            <w:r w:rsidRPr="00A77762">
              <w:t>236,572</w:t>
            </w:r>
          </w:p>
        </w:tc>
        <w:tc>
          <w:tcPr>
            <w:tcW w:w="737" w:type="pct"/>
          </w:tcPr>
          <w:p w:rsidR="00203EFA" w:rsidRPr="00F507FA" w:rsidRDefault="00203EFA" w:rsidP="00953E3F">
            <w:pPr>
              <w:pStyle w:val="Table"/>
            </w:pPr>
            <w:r w:rsidRPr="00F507FA">
              <w:t>0,000</w:t>
            </w:r>
          </w:p>
        </w:tc>
      </w:tr>
      <w:tr w:rsidR="00EF3CA5" w:rsidRPr="00D03573" w:rsidTr="004E4D11">
        <w:tc>
          <w:tcPr>
            <w:tcW w:w="1857" w:type="pct"/>
          </w:tcPr>
          <w:p w:rsidR="00EF3CA5" w:rsidRPr="00D03573" w:rsidRDefault="00EF3CA5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Средства местного бюджета</w:t>
            </w:r>
          </w:p>
        </w:tc>
        <w:tc>
          <w:tcPr>
            <w:tcW w:w="825" w:type="pct"/>
          </w:tcPr>
          <w:p w:rsidR="00EF3CA5" w:rsidRPr="00F507FA" w:rsidRDefault="00EF3CA5" w:rsidP="00953E3F">
            <w:pPr>
              <w:pStyle w:val="Table"/>
            </w:pPr>
            <w:r w:rsidRPr="00F507FA">
              <w:t>73,289</w:t>
            </w:r>
          </w:p>
        </w:tc>
        <w:tc>
          <w:tcPr>
            <w:tcW w:w="825" w:type="pct"/>
          </w:tcPr>
          <w:p w:rsidR="00EF3CA5" w:rsidRPr="00D03573" w:rsidRDefault="00EF3CA5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18,612</w:t>
            </w:r>
          </w:p>
        </w:tc>
        <w:tc>
          <w:tcPr>
            <w:tcW w:w="756" w:type="pct"/>
          </w:tcPr>
          <w:p w:rsidR="00EF3CA5" w:rsidRPr="00F507FA" w:rsidRDefault="00EF3CA5" w:rsidP="00953E3F">
            <w:pPr>
              <w:pStyle w:val="Table"/>
            </w:pPr>
            <w:r w:rsidRPr="00F507FA">
              <w:t>54,677</w:t>
            </w:r>
          </w:p>
        </w:tc>
        <w:tc>
          <w:tcPr>
            <w:tcW w:w="737" w:type="pct"/>
          </w:tcPr>
          <w:p w:rsidR="00EF3CA5" w:rsidRPr="00F507FA" w:rsidRDefault="00EF3CA5" w:rsidP="00953E3F">
            <w:pPr>
              <w:pStyle w:val="Table"/>
            </w:pPr>
            <w:r w:rsidRPr="00F507FA">
              <w:t>0,000</w:t>
            </w:r>
          </w:p>
        </w:tc>
      </w:tr>
      <w:tr w:rsidR="00EF3CA5" w:rsidRPr="00D03573" w:rsidTr="004E4D11">
        <w:tc>
          <w:tcPr>
            <w:tcW w:w="1857" w:type="pct"/>
          </w:tcPr>
          <w:p w:rsidR="00EF3CA5" w:rsidRPr="00D03573" w:rsidRDefault="00EF3CA5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825" w:type="pct"/>
          </w:tcPr>
          <w:p w:rsidR="00EF3CA5" w:rsidRPr="00F507FA" w:rsidRDefault="00203EFA" w:rsidP="00953E3F">
            <w:pPr>
              <w:pStyle w:val="Table"/>
            </w:pPr>
            <w:r w:rsidRPr="00203EFA">
              <w:t>3 939,190</w:t>
            </w:r>
          </w:p>
        </w:tc>
        <w:tc>
          <w:tcPr>
            <w:tcW w:w="825" w:type="pct"/>
          </w:tcPr>
          <w:p w:rsidR="00EF3CA5" w:rsidRPr="00D03573" w:rsidRDefault="00EF3CA5" w:rsidP="00D0357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03573">
              <w:rPr>
                <w:rFonts w:cs="Arial"/>
                <w:bCs/>
                <w:kern w:val="28"/>
                <w:szCs w:val="32"/>
              </w:rPr>
              <w:t>1 861,195</w:t>
            </w:r>
          </w:p>
        </w:tc>
        <w:tc>
          <w:tcPr>
            <w:tcW w:w="756" w:type="pct"/>
          </w:tcPr>
          <w:p w:rsidR="00EF3CA5" w:rsidRPr="00F507FA" w:rsidRDefault="00203EFA" w:rsidP="00953E3F">
            <w:pPr>
              <w:pStyle w:val="Table"/>
            </w:pPr>
            <w:r w:rsidRPr="00203EFA">
              <w:t>2 077,995</w:t>
            </w:r>
          </w:p>
        </w:tc>
        <w:tc>
          <w:tcPr>
            <w:tcW w:w="737" w:type="pct"/>
          </w:tcPr>
          <w:p w:rsidR="00EF3CA5" w:rsidRPr="00F507FA" w:rsidRDefault="00EF3CA5" w:rsidP="00953E3F">
            <w:pPr>
              <w:pStyle w:val="Table"/>
            </w:pPr>
            <w:r w:rsidRPr="00F507FA">
              <w:t>0,000</w:t>
            </w:r>
          </w:p>
        </w:tc>
      </w:tr>
    </w:tbl>
    <w:p w:rsidR="00EC5B0A" w:rsidRPr="004D72AD" w:rsidRDefault="00EC5B0A" w:rsidP="004D72AD">
      <w:pPr>
        <w:rPr>
          <w:rFonts w:cs="Arial"/>
        </w:rPr>
      </w:pPr>
    </w:p>
    <w:p w:rsidR="00814164" w:rsidRDefault="00814164" w:rsidP="00A9654F">
      <w:pPr>
        <w:ind w:left="-181" w:firstLine="889"/>
        <w:rPr>
          <w:b/>
          <w:bCs/>
          <w:sz w:val="26"/>
          <w:szCs w:val="28"/>
        </w:rPr>
        <w:sectPr w:rsidR="00814164" w:rsidSect="007A1CC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9654F" w:rsidRPr="006A684A" w:rsidRDefault="00A9654F" w:rsidP="006A684A">
      <w:pPr>
        <w:ind w:left="-181" w:firstLine="889"/>
        <w:jc w:val="center"/>
        <w:rPr>
          <w:rFonts w:cs="Arial"/>
          <w:b/>
          <w:bCs/>
          <w:iCs/>
          <w:sz w:val="30"/>
          <w:szCs w:val="28"/>
        </w:rPr>
      </w:pPr>
      <w:r w:rsidRPr="006A684A">
        <w:rPr>
          <w:rFonts w:cs="Arial"/>
          <w:b/>
          <w:bCs/>
          <w:iCs/>
          <w:sz w:val="30"/>
          <w:szCs w:val="28"/>
        </w:rPr>
        <w:t>5. Перечень основных мероприятий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1987"/>
        <w:gridCol w:w="1697"/>
        <w:gridCol w:w="2271"/>
        <w:gridCol w:w="2549"/>
        <w:gridCol w:w="1402"/>
        <w:gridCol w:w="1402"/>
        <w:gridCol w:w="1402"/>
        <w:gridCol w:w="1402"/>
      </w:tblGrid>
      <w:tr w:rsidR="00814164" w:rsidRPr="00814164" w:rsidTr="00F22F5E">
        <w:trPr>
          <w:trHeight w:val="2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proofErr w:type="gramStart"/>
            <w:r w:rsidRPr="00814164">
              <w:rPr>
                <w:rFonts w:cs="Arial"/>
                <w:b/>
                <w:bCs/>
                <w:kern w:val="28"/>
                <w:szCs w:val="32"/>
              </w:rPr>
              <w:t>п</w:t>
            </w:r>
            <w:proofErr w:type="gramEnd"/>
            <w:r w:rsidRPr="00814164">
              <w:rPr>
                <w:rFonts w:cs="Arial"/>
                <w:b/>
                <w:bCs/>
                <w:kern w:val="28"/>
                <w:szCs w:val="32"/>
              </w:rPr>
              <w:t>/п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814164">
              <w:rPr>
                <w:rFonts w:cs="Arial"/>
                <w:b/>
                <w:bCs/>
                <w:kern w:val="28"/>
                <w:szCs w:val="32"/>
              </w:rPr>
              <w:t xml:space="preserve">Наименование основных мероприятий 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814164">
              <w:rPr>
                <w:rFonts w:cs="Arial"/>
                <w:b/>
                <w:bCs/>
                <w:kern w:val="28"/>
                <w:szCs w:val="32"/>
              </w:rPr>
              <w:t>Срок реализации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814164">
              <w:rPr>
                <w:rFonts w:cs="Arial"/>
                <w:b/>
                <w:bCs/>
                <w:kern w:val="28"/>
                <w:szCs w:val="32"/>
              </w:rPr>
              <w:t>Участники реализации Программы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814164">
              <w:rPr>
                <w:rFonts w:cs="Arial"/>
                <w:b/>
                <w:bCs/>
                <w:kern w:val="28"/>
                <w:szCs w:val="32"/>
              </w:rPr>
              <w:t>Источник финансирования</w:t>
            </w:r>
          </w:p>
        </w:tc>
        <w:tc>
          <w:tcPr>
            <w:tcW w:w="18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814164">
              <w:rPr>
                <w:rFonts w:cs="Arial"/>
                <w:b/>
                <w:bCs/>
                <w:kern w:val="28"/>
                <w:szCs w:val="32"/>
              </w:rPr>
              <w:t xml:space="preserve">Сумма расходов, в </w:t>
            </w:r>
            <w:proofErr w:type="spellStart"/>
            <w:r w:rsidRPr="00814164">
              <w:rPr>
                <w:rFonts w:cs="Arial"/>
                <w:b/>
                <w:bCs/>
                <w:kern w:val="28"/>
                <w:szCs w:val="32"/>
              </w:rPr>
              <w:t>т.ч</w:t>
            </w:r>
            <w:proofErr w:type="spellEnd"/>
            <w:r w:rsidRPr="00814164">
              <w:rPr>
                <w:rFonts w:cs="Arial"/>
                <w:b/>
                <w:bCs/>
                <w:kern w:val="28"/>
                <w:szCs w:val="32"/>
              </w:rPr>
              <w:t>.</w:t>
            </w:r>
            <w:r w:rsidR="004E11FE">
              <w:rPr>
                <w:rFonts w:cs="Arial"/>
                <w:b/>
                <w:bCs/>
                <w:kern w:val="28"/>
                <w:szCs w:val="32"/>
              </w:rPr>
              <w:t xml:space="preserve"> </w:t>
            </w:r>
            <w:r w:rsidRPr="00814164">
              <w:rPr>
                <w:rFonts w:cs="Arial"/>
                <w:b/>
                <w:bCs/>
                <w:kern w:val="28"/>
                <w:szCs w:val="32"/>
              </w:rPr>
              <w:t>по годам</w:t>
            </w:r>
            <w:r w:rsidR="006A684A">
              <w:rPr>
                <w:rFonts w:cs="Arial"/>
                <w:b/>
                <w:bCs/>
                <w:kern w:val="28"/>
                <w:szCs w:val="32"/>
              </w:rPr>
              <w:t>,</w:t>
            </w:r>
            <w:r w:rsidRPr="00814164">
              <w:rPr>
                <w:rFonts w:cs="Arial"/>
                <w:b/>
                <w:bCs/>
                <w:kern w:val="28"/>
                <w:szCs w:val="32"/>
              </w:rPr>
              <w:t xml:space="preserve"> тыс.</w:t>
            </w:r>
            <w:r w:rsidR="004E11FE">
              <w:rPr>
                <w:rFonts w:cs="Arial"/>
                <w:b/>
                <w:bCs/>
                <w:kern w:val="28"/>
                <w:szCs w:val="32"/>
              </w:rPr>
              <w:t xml:space="preserve"> </w:t>
            </w:r>
            <w:r w:rsidRPr="00814164">
              <w:rPr>
                <w:rFonts w:cs="Arial"/>
                <w:b/>
                <w:bCs/>
                <w:kern w:val="28"/>
                <w:szCs w:val="32"/>
              </w:rPr>
              <w:t>руб.</w:t>
            </w:r>
          </w:p>
        </w:tc>
      </w:tr>
      <w:tr w:rsidR="00814164" w:rsidRPr="00814164" w:rsidTr="00F22F5E">
        <w:trPr>
          <w:trHeight w:val="2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164" w:rsidRPr="00814164" w:rsidRDefault="00814164" w:rsidP="00814164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 xml:space="preserve">всего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2021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2022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2023</w:t>
            </w:r>
          </w:p>
        </w:tc>
      </w:tr>
      <w:tr w:rsidR="004E11FE" w:rsidRPr="00814164" w:rsidTr="00F22F5E">
        <w:trPr>
          <w:trHeight w:val="2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1.</w:t>
            </w:r>
          </w:p>
        </w:tc>
        <w:tc>
          <w:tcPr>
            <w:tcW w:w="2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0C4492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0C4492">
              <w:t>3 939,190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1 861,195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2 077,995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  <w:tr w:rsidR="004E11FE" w:rsidRPr="00814164" w:rsidTr="00F22F5E">
        <w:trPr>
          <w:trHeight w:val="2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1.1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385A9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Расходы на переселение граждан из аварийного жилого фонда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2021-2023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gramStart"/>
            <w:r w:rsidRPr="00814164">
              <w:rPr>
                <w:rFonts w:cs="Arial"/>
                <w:bCs/>
                <w:kern w:val="28"/>
                <w:szCs w:val="32"/>
              </w:rPr>
              <w:t>Отделы администрации муниципального образования городское поселение "Город Малоярославец", граждане многоквартирных домов, признанных аварийными)</w:t>
            </w:r>
            <w:proofErr w:type="gram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3 573,493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1 786,747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1 786,746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  <w:tr w:rsidR="004E11FE" w:rsidRPr="00814164" w:rsidTr="00F22F5E">
        <w:trPr>
          <w:trHeight w:val="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Средства областного бюджета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292,408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55,836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236,572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  <w:tr w:rsidR="004E11FE" w:rsidRPr="00814164" w:rsidTr="00F22F5E">
        <w:trPr>
          <w:trHeight w:val="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Средства местного бюджета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73,289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18,612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54,677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  <w:tr w:rsidR="00814164" w:rsidRPr="00814164" w:rsidTr="00F22F5E">
        <w:trPr>
          <w:trHeight w:val="2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2.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Снос аварийных жилых домов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2021-2023</w:t>
            </w: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Средства местного бюджета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164" w:rsidRPr="00814164" w:rsidRDefault="00814164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4E11FE" w:rsidRPr="00814164" w:rsidTr="00F22F5E">
        <w:trPr>
          <w:trHeight w:val="2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20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3C2EAB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 xml:space="preserve">ВСЕГО </w:t>
            </w:r>
            <w:proofErr w:type="gramStart"/>
            <w:r w:rsidRPr="00814164">
              <w:rPr>
                <w:rFonts w:cs="Arial"/>
                <w:bCs/>
                <w:kern w:val="28"/>
                <w:szCs w:val="32"/>
              </w:rPr>
              <w:t>по</w:t>
            </w:r>
            <w:proofErr w:type="gramEnd"/>
            <w:r w:rsidRPr="00814164">
              <w:rPr>
                <w:rFonts w:cs="Arial"/>
                <w:bCs/>
                <w:kern w:val="28"/>
                <w:szCs w:val="32"/>
              </w:rPr>
              <w:t xml:space="preserve"> </w:t>
            </w:r>
            <w:proofErr w:type="gramStart"/>
            <w:r w:rsidRPr="00814164">
              <w:rPr>
                <w:rFonts w:cs="Arial"/>
                <w:bCs/>
                <w:kern w:val="28"/>
                <w:szCs w:val="32"/>
              </w:rPr>
              <w:t>основным</w:t>
            </w:r>
            <w:proofErr w:type="gramEnd"/>
            <w:r w:rsidRPr="00814164">
              <w:rPr>
                <w:rFonts w:cs="Arial"/>
                <w:bCs/>
                <w:kern w:val="28"/>
                <w:szCs w:val="32"/>
              </w:rPr>
              <w:t xml:space="preserve"> мероприятия Программы в </w:t>
            </w:r>
            <w:proofErr w:type="spellStart"/>
            <w:r w:rsidRPr="00814164">
              <w:rPr>
                <w:rFonts w:cs="Arial"/>
                <w:bCs/>
                <w:kern w:val="28"/>
                <w:szCs w:val="32"/>
              </w:rPr>
              <w:t>т.ч</w:t>
            </w:r>
            <w:proofErr w:type="spellEnd"/>
            <w:r w:rsidRPr="00814164">
              <w:rPr>
                <w:rFonts w:cs="Arial"/>
                <w:bCs/>
                <w:kern w:val="28"/>
                <w:szCs w:val="32"/>
              </w:rPr>
              <w:t>.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CF4AFE" w:rsidRDefault="000C4492" w:rsidP="006C10D9">
            <w:pPr>
              <w:pStyle w:val="Table"/>
            </w:pPr>
            <w:r w:rsidRPr="000C4492">
              <w:t>3 939,190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1 861,195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2 077,995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  <w:tr w:rsidR="004E11FE" w:rsidRPr="00814164" w:rsidTr="00F22F5E">
        <w:trPr>
          <w:trHeight w:val="20"/>
        </w:trPr>
        <w:tc>
          <w:tcPr>
            <w:tcW w:w="22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3 573,493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1 786,747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1 786,746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  <w:tr w:rsidR="004E11FE" w:rsidRPr="00814164" w:rsidTr="00F22F5E">
        <w:trPr>
          <w:trHeight w:val="20"/>
        </w:trPr>
        <w:tc>
          <w:tcPr>
            <w:tcW w:w="22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Средства областного бюджета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292,408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55,836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0C4492" w:rsidP="00953E3F">
            <w:pPr>
              <w:pStyle w:val="Table"/>
            </w:pPr>
            <w:r w:rsidRPr="000C4492">
              <w:t>236,572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  <w:tr w:rsidR="004E11FE" w:rsidRPr="00814164" w:rsidTr="00F22F5E">
        <w:trPr>
          <w:trHeight w:val="20"/>
        </w:trPr>
        <w:tc>
          <w:tcPr>
            <w:tcW w:w="22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Средства местного бюджета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73,289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814164" w:rsidRDefault="004E11FE" w:rsidP="00814164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14164">
              <w:rPr>
                <w:rFonts w:cs="Arial"/>
                <w:bCs/>
                <w:kern w:val="28"/>
                <w:szCs w:val="32"/>
              </w:rPr>
              <w:t>18,612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54,677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1FE" w:rsidRPr="00380221" w:rsidRDefault="004E11FE" w:rsidP="00953E3F">
            <w:pPr>
              <w:pStyle w:val="Table"/>
            </w:pPr>
            <w:r w:rsidRPr="00380221">
              <w:t>0,000</w:t>
            </w:r>
          </w:p>
        </w:tc>
      </w:tr>
    </w:tbl>
    <w:p w:rsidR="00814164" w:rsidRDefault="00814164" w:rsidP="00814164">
      <w:pPr>
        <w:ind w:firstLine="0"/>
        <w:outlineLvl w:val="1"/>
        <w:rPr>
          <w:b/>
          <w:bCs/>
          <w:sz w:val="26"/>
          <w:szCs w:val="28"/>
        </w:rPr>
        <w:sectPr w:rsidR="00814164" w:rsidSect="00814164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EC5B0A" w:rsidRPr="006A684A" w:rsidRDefault="00A9654F" w:rsidP="00F22F5E">
      <w:pPr>
        <w:ind w:firstLine="708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A684A">
        <w:rPr>
          <w:rFonts w:cs="Arial"/>
          <w:b/>
          <w:bCs/>
          <w:iCs/>
          <w:sz w:val="30"/>
          <w:szCs w:val="28"/>
        </w:rPr>
        <w:t>6</w:t>
      </w:r>
      <w:r w:rsidR="00EC5B0A" w:rsidRPr="006A684A">
        <w:rPr>
          <w:rFonts w:cs="Arial"/>
          <w:b/>
          <w:bCs/>
          <w:iCs/>
          <w:sz w:val="30"/>
          <w:szCs w:val="28"/>
        </w:rPr>
        <w:t xml:space="preserve">. </w:t>
      </w:r>
      <w:r w:rsidR="00CF097D" w:rsidRPr="006A684A">
        <w:rPr>
          <w:rFonts w:cs="Arial"/>
          <w:b/>
          <w:bCs/>
          <w:iCs/>
          <w:sz w:val="30"/>
          <w:szCs w:val="28"/>
        </w:rPr>
        <w:t>Механизм реализации муниципальной программы</w:t>
      </w:r>
    </w:p>
    <w:p w:rsidR="00CF097D" w:rsidRPr="004D72AD" w:rsidRDefault="00CF097D" w:rsidP="004D72AD">
      <w:pPr>
        <w:ind w:firstLine="708"/>
      </w:pPr>
      <w:r w:rsidRPr="004D72AD">
        <w:t xml:space="preserve">Механизм реализации </w:t>
      </w:r>
      <w:r w:rsidR="00156E76" w:rsidRPr="004D72AD">
        <w:t>муниципальной программы будет определен Положением о порядке переселения граждан из аварийного жилищного фонда.</w:t>
      </w:r>
    </w:p>
    <w:p w:rsidR="00156E76" w:rsidRPr="00CA5BA6" w:rsidRDefault="00156E76" w:rsidP="00CA5BA6">
      <w:pPr>
        <w:ind w:firstLine="708"/>
      </w:pPr>
      <w:r w:rsidRPr="00CA5BA6">
        <w:t>Объем средств на проведение в рамках реализации Программы мероприятий по переселению граждан из аварийных жилых домов определен исходя из перечня</w:t>
      </w:r>
      <w:r w:rsidR="008D2BD4" w:rsidRPr="00CA5BA6">
        <w:t xml:space="preserve"> аварийных </w:t>
      </w:r>
      <w:r w:rsidR="00C71A86" w:rsidRPr="00CA5BA6">
        <w:t>многоквартирных домов, площади расселяемых жилых помещений и размера стоимости одного квадратного метра общей площади жилых помещений, предоставляемых гражданам в соответствии с настоящей Программой.</w:t>
      </w:r>
    </w:p>
    <w:p w:rsidR="00C71A86" w:rsidRPr="004D72AD" w:rsidRDefault="00C71A86" w:rsidP="004D72AD">
      <w:pPr>
        <w:ind w:firstLine="708"/>
      </w:pPr>
      <w:r w:rsidRPr="004D72AD">
        <w:t xml:space="preserve">Финансовое </w:t>
      </w:r>
      <w:r w:rsidR="003C6F67" w:rsidRPr="004D72AD">
        <w:t>обеспечение</w:t>
      </w:r>
      <w:r w:rsidRPr="004D72AD">
        <w:t xml:space="preserve"> Программы за счет средств областного бюджета будет осуществляться путем предоставления субсидий органам местного самоуправления либо в соответствии с частью 2.1 статьи 20 Федерального закона.</w:t>
      </w:r>
    </w:p>
    <w:p w:rsidR="00C71A86" w:rsidRPr="004D72AD" w:rsidRDefault="00C71A86" w:rsidP="004D72AD">
      <w:pPr>
        <w:ind w:firstLine="708"/>
      </w:pPr>
      <w:r w:rsidRPr="004D72AD">
        <w:t xml:space="preserve">При расчетах объемов финансовых средств, необходимых для выполнения мероприятий по переселению граждан из аварийного жилья в </w:t>
      </w:r>
      <w:r w:rsidR="007262C0" w:rsidRPr="005E6E63">
        <w:rPr>
          <w:rFonts w:cs="Arial"/>
        </w:rPr>
        <w:t>202</w:t>
      </w:r>
      <w:r w:rsidR="006B6B72">
        <w:rPr>
          <w:rFonts w:cs="Arial"/>
        </w:rPr>
        <w:t>1</w:t>
      </w:r>
      <w:r w:rsidR="007262C0" w:rsidRPr="005E6E63">
        <w:rPr>
          <w:rFonts w:cs="Arial"/>
        </w:rPr>
        <w:t xml:space="preserve">-2023 </w:t>
      </w:r>
      <w:r w:rsidRPr="004D72AD">
        <w:t xml:space="preserve">годах, учитывается средняя рыночная стоимость одного квадратного метра общей площади жилого помещения по Калужской области, установленная приказом Министерства строительства и жилищно-коммунального хозяйства </w:t>
      </w:r>
      <w:r w:rsidR="003C6F67" w:rsidRPr="004D72AD">
        <w:t>Российской Федерации от 19.12.2018 №822/</w:t>
      </w:r>
      <w:proofErr w:type="spellStart"/>
      <w:proofErr w:type="gramStart"/>
      <w:r w:rsidR="003C6F67" w:rsidRPr="004D72AD">
        <w:t>пр</w:t>
      </w:r>
      <w:proofErr w:type="spellEnd"/>
      <w:proofErr w:type="gramEnd"/>
      <w:r w:rsidR="003C6F67" w:rsidRPr="004D72AD"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3C6F67" w:rsidRPr="004D72AD">
        <w:rPr>
          <w:lang w:val="en-US"/>
        </w:rPr>
        <w:t>I</w:t>
      </w:r>
      <w:r w:rsidR="003C6F67" w:rsidRPr="004D72AD">
        <w:t xml:space="preserve"> квартал 2021 года»</w:t>
      </w:r>
    </w:p>
    <w:p w:rsidR="008C6BEB" w:rsidRPr="004D72AD" w:rsidRDefault="008C6BEB" w:rsidP="004D72AD">
      <w:pPr>
        <w:rPr>
          <w:b/>
          <w:bCs/>
          <w:sz w:val="26"/>
          <w:szCs w:val="28"/>
        </w:rPr>
      </w:pPr>
      <w:bookmarkStart w:id="2" w:name="Par185"/>
      <w:bookmarkEnd w:id="2"/>
    </w:p>
    <w:p w:rsidR="00EC5B0A" w:rsidRPr="004D72AD" w:rsidRDefault="00762AD8" w:rsidP="004D72AD">
      <w:pPr>
        <w:jc w:val="center"/>
        <w:rPr>
          <w:rFonts w:cs="Arial"/>
        </w:rPr>
      </w:pPr>
      <w:r>
        <w:rPr>
          <w:rFonts w:cs="Arial"/>
          <w:bCs/>
        </w:rPr>
        <w:t>Р</w:t>
      </w:r>
      <w:r w:rsidRPr="004D72AD">
        <w:rPr>
          <w:rFonts w:cs="Arial"/>
          <w:bCs/>
        </w:rPr>
        <w:t>еестр</w:t>
      </w:r>
      <w:r>
        <w:rPr>
          <w:rFonts w:cs="Arial"/>
          <w:bCs/>
        </w:rPr>
        <w:t xml:space="preserve"> </w:t>
      </w:r>
      <w:r w:rsidRPr="004D72AD">
        <w:rPr>
          <w:rFonts w:cs="Arial"/>
          <w:bCs/>
        </w:rPr>
        <w:t>домов аварийного жилищного фонда муниципального образования городское поселение «</w:t>
      </w:r>
      <w:r w:rsidR="00C077C4">
        <w:rPr>
          <w:rFonts w:cs="Arial"/>
          <w:bCs/>
        </w:rPr>
        <w:t>Г</w:t>
      </w:r>
      <w:r w:rsidRPr="004D72AD">
        <w:rPr>
          <w:rFonts w:cs="Arial"/>
          <w:bCs/>
        </w:rPr>
        <w:t xml:space="preserve">ород </w:t>
      </w:r>
      <w:r w:rsidR="00C077C4">
        <w:rPr>
          <w:rFonts w:cs="Arial"/>
          <w:bCs/>
        </w:rPr>
        <w:t>М</w:t>
      </w:r>
      <w:r w:rsidRPr="004D72AD">
        <w:rPr>
          <w:rFonts w:cs="Arial"/>
          <w:bCs/>
        </w:rPr>
        <w:t>алоярославец»</w:t>
      </w:r>
      <w:r>
        <w:rPr>
          <w:rFonts w:cs="Arial"/>
          <w:bCs/>
        </w:rPr>
        <w:t xml:space="preserve"> </w:t>
      </w:r>
      <w:r w:rsidRPr="004D72AD">
        <w:rPr>
          <w:rFonts w:cs="Arial"/>
          <w:bCs/>
        </w:rPr>
        <w:t>на</w:t>
      </w:r>
      <w:r>
        <w:rPr>
          <w:rFonts w:cs="Arial"/>
          <w:bCs/>
        </w:rPr>
        <w:t> </w:t>
      </w:r>
      <w:r w:rsidRPr="004D72AD">
        <w:rPr>
          <w:rFonts w:cs="Arial"/>
          <w:bCs/>
        </w:rPr>
        <w:t>01.01.2019г.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3494"/>
        <w:gridCol w:w="1700"/>
        <w:gridCol w:w="1984"/>
        <w:gridCol w:w="2483"/>
      </w:tblGrid>
      <w:tr w:rsidR="00EC5B0A" w:rsidRPr="004D72AD" w:rsidTr="004D72AD">
        <w:trPr>
          <w:trHeight w:val="959"/>
          <w:tblCellSpacing w:w="5" w:type="nil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0"/>
            </w:pPr>
            <w:r w:rsidRPr="004D72AD">
              <w:t xml:space="preserve"> N </w:t>
            </w:r>
            <w:proofErr w:type="gramStart"/>
            <w:r w:rsidRPr="004D72AD">
              <w:t>п</w:t>
            </w:r>
            <w:proofErr w:type="gramEnd"/>
            <w:r w:rsidRPr="004D72AD">
              <w:t>/п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0"/>
            </w:pPr>
            <w:r w:rsidRPr="004D72AD">
              <w:t xml:space="preserve">Адрес многоквартирного дома, признанного аварийным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0"/>
            </w:pPr>
            <w:r w:rsidRPr="004D72AD">
              <w:t xml:space="preserve">Общая площадь дома, </w:t>
            </w:r>
            <w:proofErr w:type="spellStart"/>
            <w:r w:rsidRPr="004D72AD">
              <w:t>кв</w:t>
            </w:r>
            <w:proofErr w:type="gramStart"/>
            <w:r w:rsidRPr="004D72AD">
              <w:t>.м</w:t>
            </w:r>
            <w:proofErr w:type="spellEnd"/>
            <w:proofErr w:type="gram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0"/>
            </w:pPr>
            <w:r w:rsidRPr="004D72AD">
              <w:t>Численность</w:t>
            </w:r>
            <w:r w:rsidR="007A1CC0" w:rsidRPr="004D72AD">
              <w:t xml:space="preserve"> </w:t>
            </w:r>
            <w:r w:rsidRPr="004D72AD">
              <w:t xml:space="preserve">жителей МКД, чел.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7262C0">
            <w:pPr>
              <w:pStyle w:val="Table0"/>
            </w:pPr>
            <w:r w:rsidRPr="004D72AD">
              <w:t>Количество жилых помещений,</w:t>
            </w:r>
            <w:r w:rsidR="0063144C" w:rsidRPr="004D72AD">
              <w:t xml:space="preserve"> </w:t>
            </w:r>
            <w:r w:rsidRPr="004D72AD">
              <w:t>подлежащих</w:t>
            </w:r>
            <w:r w:rsidR="0063144C" w:rsidRPr="004D72AD">
              <w:t xml:space="preserve"> </w:t>
            </w:r>
            <w:r w:rsidRPr="004D72AD">
              <w:t>расселению</w:t>
            </w:r>
          </w:p>
        </w:tc>
      </w:tr>
      <w:tr w:rsidR="00EC5B0A" w:rsidRPr="004D72AD" w:rsidTr="004D72AD">
        <w:trPr>
          <w:trHeight w:val="234"/>
          <w:tblCellSpacing w:w="5" w:type="nil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1</w:t>
            </w:r>
          </w:p>
        </w:tc>
        <w:tc>
          <w:tcPr>
            <w:tcW w:w="1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пер. Ольги Колесниковой, д.4</w:t>
            </w: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120,3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14</w:t>
            </w:r>
          </w:p>
        </w:tc>
        <w:tc>
          <w:tcPr>
            <w:tcW w:w="1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4</w:t>
            </w:r>
          </w:p>
        </w:tc>
      </w:tr>
      <w:tr w:rsidR="00EC5B0A" w:rsidRPr="004D72AD" w:rsidTr="004D72AD">
        <w:trPr>
          <w:trHeight w:val="213"/>
          <w:tblCellSpacing w:w="5" w:type="nil"/>
        </w:trPr>
        <w:tc>
          <w:tcPr>
            <w:tcW w:w="20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 xml:space="preserve">ИТОГО: </w:t>
            </w: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120,3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14</w:t>
            </w:r>
          </w:p>
        </w:tc>
        <w:tc>
          <w:tcPr>
            <w:tcW w:w="1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0A" w:rsidRPr="004D72AD" w:rsidRDefault="00EC5B0A" w:rsidP="004D72AD">
            <w:pPr>
              <w:pStyle w:val="Table"/>
            </w:pPr>
            <w:r w:rsidRPr="004D72AD">
              <w:t>4</w:t>
            </w:r>
          </w:p>
        </w:tc>
      </w:tr>
    </w:tbl>
    <w:p w:rsidR="00EC5B0A" w:rsidRPr="004D72AD" w:rsidRDefault="00EC5B0A" w:rsidP="004D72AD">
      <w:pPr>
        <w:rPr>
          <w:rFonts w:cs="Arial"/>
        </w:rPr>
      </w:pPr>
    </w:p>
    <w:sectPr w:rsidR="00EC5B0A" w:rsidRPr="004D72AD" w:rsidSect="007A1C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FE5"/>
    <w:multiLevelType w:val="hybridMultilevel"/>
    <w:tmpl w:val="A47E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5717075"/>
    <w:multiLevelType w:val="hybridMultilevel"/>
    <w:tmpl w:val="2E06103A"/>
    <w:lvl w:ilvl="0" w:tplc="78F4AA3C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39CF7BD7"/>
    <w:multiLevelType w:val="hybridMultilevel"/>
    <w:tmpl w:val="934EB04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4C15CE"/>
    <w:multiLevelType w:val="multilevel"/>
    <w:tmpl w:val="3A5C4E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4C"/>
    <w:rsid w:val="00046CDC"/>
    <w:rsid w:val="00070561"/>
    <w:rsid w:val="00085A10"/>
    <w:rsid w:val="00092BFA"/>
    <w:rsid w:val="000C4492"/>
    <w:rsid w:val="00102B2D"/>
    <w:rsid w:val="001105F3"/>
    <w:rsid w:val="001545CB"/>
    <w:rsid w:val="001547B7"/>
    <w:rsid w:val="00156E76"/>
    <w:rsid w:val="0020286B"/>
    <w:rsid w:val="002028CC"/>
    <w:rsid w:val="00203EFA"/>
    <w:rsid w:val="002138AC"/>
    <w:rsid w:val="002248ED"/>
    <w:rsid w:val="00264846"/>
    <w:rsid w:val="00265E33"/>
    <w:rsid w:val="00293D99"/>
    <w:rsid w:val="002A17B8"/>
    <w:rsid w:val="002B2DBD"/>
    <w:rsid w:val="00303C5D"/>
    <w:rsid w:val="00317D66"/>
    <w:rsid w:val="003303E7"/>
    <w:rsid w:val="003407F2"/>
    <w:rsid w:val="003518C1"/>
    <w:rsid w:val="00373D6F"/>
    <w:rsid w:val="003760CE"/>
    <w:rsid w:val="00376D3A"/>
    <w:rsid w:val="00377157"/>
    <w:rsid w:val="00385A9C"/>
    <w:rsid w:val="003B0CEA"/>
    <w:rsid w:val="003B1785"/>
    <w:rsid w:val="003B5484"/>
    <w:rsid w:val="003C28ED"/>
    <w:rsid w:val="003C2EAB"/>
    <w:rsid w:val="003C6E5B"/>
    <w:rsid w:val="003C6F67"/>
    <w:rsid w:val="003D7120"/>
    <w:rsid w:val="003F2917"/>
    <w:rsid w:val="00405F61"/>
    <w:rsid w:val="0041748F"/>
    <w:rsid w:val="00476DC1"/>
    <w:rsid w:val="004945E2"/>
    <w:rsid w:val="004B6731"/>
    <w:rsid w:val="004D72AD"/>
    <w:rsid w:val="004E11FE"/>
    <w:rsid w:val="004E4D11"/>
    <w:rsid w:val="005167BC"/>
    <w:rsid w:val="00521090"/>
    <w:rsid w:val="00527C81"/>
    <w:rsid w:val="00542612"/>
    <w:rsid w:val="005D7008"/>
    <w:rsid w:val="005E313F"/>
    <w:rsid w:val="005E6C7A"/>
    <w:rsid w:val="0063144C"/>
    <w:rsid w:val="0064121E"/>
    <w:rsid w:val="00651C4F"/>
    <w:rsid w:val="006A684A"/>
    <w:rsid w:val="006B6B72"/>
    <w:rsid w:val="006B6BC8"/>
    <w:rsid w:val="006E415D"/>
    <w:rsid w:val="007262C0"/>
    <w:rsid w:val="00727A18"/>
    <w:rsid w:val="00762AD8"/>
    <w:rsid w:val="00763224"/>
    <w:rsid w:val="0078734C"/>
    <w:rsid w:val="007A1CC0"/>
    <w:rsid w:val="007A6910"/>
    <w:rsid w:val="007E3AD7"/>
    <w:rsid w:val="007F6CD5"/>
    <w:rsid w:val="00814164"/>
    <w:rsid w:val="008274ED"/>
    <w:rsid w:val="00834A43"/>
    <w:rsid w:val="00857ECF"/>
    <w:rsid w:val="00864E57"/>
    <w:rsid w:val="008773D8"/>
    <w:rsid w:val="00883951"/>
    <w:rsid w:val="0088586E"/>
    <w:rsid w:val="008B6EAF"/>
    <w:rsid w:val="008C6BEB"/>
    <w:rsid w:val="008D2BD4"/>
    <w:rsid w:val="00963BA7"/>
    <w:rsid w:val="00993054"/>
    <w:rsid w:val="00A648E6"/>
    <w:rsid w:val="00A917A3"/>
    <w:rsid w:val="00A954C6"/>
    <w:rsid w:val="00A9654F"/>
    <w:rsid w:val="00AA4876"/>
    <w:rsid w:val="00AB7FB0"/>
    <w:rsid w:val="00BA4E70"/>
    <w:rsid w:val="00BA530C"/>
    <w:rsid w:val="00BA5847"/>
    <w:rsid w:val="00BB42BB"/>
    <w:rsid w:val="00BB437A"/>
    <w:rsid w:val="00BF05FA"/>
    <w:rsid w:val="00BF29AF"/>
    <w:rsid w:val="00C077C4"/>
    <w:rsid w:val="00C174F2"/>
    <w:rsid w:val="00C36DFD"/>
    <w:rsid w:val="00C4588F"/>
    <w:rsid w:val="00C46C51"/>
    <w:rsid w:val="00C71A86"/>
    <w:rsid w:val="00C814DF"/>
    <w:rsid w:val="00CA5BA6"/>
    <w:rsid w:val="00CE7E10"/>
    <w:rsid w:val="00CE7E37"/>
    <w:rsid w:val="00CF097D"/>
    <w:rsid w:val="00D03573"/>
    <w:rsid w:val="00D958BD"/>
    <w:rsid w:val="00DC1F6B"/>
    <w:rsid w:val="00E01AF9"/>
    <w:rsid w:val="00E23A80"/>
    <w:rsid w:val="00E84B9A"/>
    <w:rsid w:val="00E91AA5"/>
    <w:rsid w:val="00EB3E82"/>
    <w:rsid w:val="00EC3524"/>
    <w:rsid w:val="00EC50DA"/>
    <w:rsid w:val="00EC5B0A"/>
    <w:rsid w:val="00EF3CA5"/>
    <w:rsid w:val="00EF7CB6"/>
    <w:rsid w:val="00F22F5E"/>
    <w:rsid w:val="00F32D05"/>
    <w:rsid w:val="00F356B5"/>
    <w:rsid w:val="00F364BD"/>
    <w:rsid w:val="00F376F4"/>
    <w:rsid w:val="00F37F1D"/>
    <w:rsid w:val="00F671AA"/>
    <w:rsid w:val="00F83753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7056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7056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7056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7056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7056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7056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70561"/>
  </w:style>
  <w:style w:type="character" w:customStyle="1" w:styleId="10">
    <w:name w:val="Заголовок 1 Знак"/>
    <w:aliases w:val="!Части документа Знак"/>
    <w:link w:val="1"/>
    <w:rsid w:val="0078734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651C4F"/>
    <w:pPr>
      <w:ind w:firstLine="720"/>
    </w:pPr>
    <w:rPr>
      <w:sz w:val="28"/>
    </w:rPr>
  </w:style>
  <w:style w:type="character" w:customStyle="1" w:styleId="a6">
    <w:name w:val="Основной текст с отступом Знак"/>
    <w:link w:val="a5"/>
    <w:rsid w:val="00651C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64E57"/>
    <w:pPr>
      <w:ind w:left="720"/>
      <w:contextualSpacing/>
    </w:pPr>
  </w:style>
  <w:style w:type="paragraph" w:styleId="a8">
    <w:name w:val="No Spacing"/>
    <w:uiPriority w:val="99"/>
    <w:qFormat/>
    <w:rsid w:val="00C46C51"/>
    <w:rPr>
      <w:rFonts w:ascii="Times New Roman" w:hAnsi="Times New Roman"/>
      <w:sz w:val="24"/>
      <w:szCs w:val="22"/>
      <w:lang w:eastAsia="en-US"/>
    </w:rPr>
  </w:style>
  <w:style w:type="paragraph" w:customStyle="1" w:styleId="Style19">
    <w:name w:val="Style19"/>
    <w:basedOn w:val="a"/>
    <w:rsid w:val="00EC5B0A"/>
    <w:pPr>
      <w:widowControl w:val="0"/>
      <w:spacing w:line="278" w:lineRule="exact"/>
      <w:ind w:firstLine="1613"/>
    </w:pPr>
  </w:style>
  <w:style w:type="character" w:customStyle="1" w:styleId="FontStyle45">
    <w:name w:val="Font Style45"/>
    <w:rsid w:val="00EC5B0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EC5B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C5B0A"/>
    <w:pPr>
      <w:spacing w:before="100" w:beforeAutospacing="1" w:after="100" w:afterAutospacing="1"/>
    </w:pPr>
  </w:style>
  <w:style w:type="paragraph" w:customStyle="1" w:styleId="ConsPlusNormal">
    <w:name w:val="ConsPlusNormal"/>
    <w:rsid w:val="00EC5B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D72A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D72AD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72A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7056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07056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4D72A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705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070561"/>
    <w:rPr>
      <w:color w:val="0000FF"/>
      <w:u w:val="none"/>
    </w:rPr>
  </w:style>
  <w:style w:type="paragraph" w:customStyle="1" w:styleId="Application">
    <w:name w:val="Application!Приложение"/>
    <w:rsid w:val="0007056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7056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7056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70561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7056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7056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7056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7056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7056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7056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7056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70561"/>
  </w:style>
  <w:style w:type="character" w:customStyle="1" w:styleId="10">
    <w:name w:val="Заголовок 1 Знак"/>
    <w:aliases w:val="!Части документа Знак"/>
    <w:link w:val="1"/>
    <w:rsid w:val="0078734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651C4F"/>
    <w:pPr>
      <w:ind w:firstLine="720"/>
    </w:pPr>
    <w:rPr>
      <w:sz w:val="28"/>
    </w:rPr>
  </w:style>
  <w:style w:type="character" w:customStyle="1" w:styleId="a6">
    <w:name w:val="Основной текст с отступом Знак"/>
    <w:link w:val="a5"/>
    <w:rsid w:val="00651C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64E57"/>
    <w:pPr>
      <w:ind w:left="720"/>
      <w:contextualSpacing/>
    </w:pPr>
  </w:style>
  <w:style w:type="paragraph" w:styleId="a8">
    <w:name w:val="No Spacing"/>
    <w:uiPriority w:val="99"/>
    <w:qFormat/>
    <w:rsid w:val="00C46C51"/>
    <w:rPr>
      <w:rFonts w:ascii="Times New Roman" w:hAnsi="Times New Roman"/>
      <w:sz w:val="24"/>
      <w:szCs w:val="22"/>
      <w:lang w:eastAsia="en-US"/>
    </w:rPr>
  </w:style>
  <w:style w:type="paragraph" w:customStyle="1" w:styleId="Style19">
    <w:name w:val="Style19"/>
    <w:basedOn w:val="a"/>
    <w:rsid w:val="00EC5B0A"/>
    <w:pPr>
      <w:widowControl w:val="0"/>
      <w:spacing w:line="278" w:lineRule="exact"/>
      <w:ind w:firstLine="1613"/>
    </w:pPr>
  </w:style>
  <w:style w:type="character" w:customStyle="1" w:styleId="FontStyle45">
    <w:name w:val="Font Style45"/>
    <w:rsid w:val="00EC5B0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EC5B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C5B0A"/>
    <w:pPr>
      <w:spacing w:before="100" w:beforeAutospacing="1" w:after="100" w:afterAutospacing="1"/>
    </w:pPr>
  </w:style>
  <w:style w:type="paragraph" w:customStyle="1" w:styleId="ConsPlusNormal">
    <w:name w:val="ConsPlusNormal"/>
    <w:rsid w:val="00EC5B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D72A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D72AD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72A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7056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07056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4D72A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705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070561"/>
    <w:rPr>
      <w:color w:val="0000FF"/>
      <w:u w:val="none"/>
    </w:rPr>
  </w:style>
  <w:style w:type="paragraph" w:customStyle="1" w:styleId="Application">
    <w:name w:val="Application!Приложение"/>
    <w:rsid w:val="0007056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7056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7056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70561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705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c280a2e3-40e8-492b-88aa-e710f6117af4.doc" TargetMode="External"/><Relationship Id="rId13" Type="http://schemas.openxmlformats.org/officeDocument/2006/relationships/hyperlink" Target="http://bd-registr2:8081/content/act/1e64e07c-0028-455b-9907-38930abce801.doc" TargetMode="External"/><Relationship Id="rId18" Type="http://schemas.openxmlformats.org/officeDocument/2006/relationships/hyperlink" Target="http://bd-registr2:8081/content/act/16e0b42f-a862-437a-a66a-252b216470c8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d-registr2:8081/content/act/2fae8153-8461-49e5-b2fd-96b57105c886.doc" TargetMode="External"/><Relationship Id="rId12" Type="http://schemas.openxmlformats.org/officeDocument/2006/relationships/hyperlink" Target="http://nla-service.minjust.ru:8080/rnla-links/ws/content/act/7eec9820-fe29-4ff3-acf9-f035999e43e1.html" TargetMode="External"/><Relationship Id="rId17" Type="http://schemas.openxmlformats.org/officeDocument/2006/relationships/hyperlink" Target="http://bd-registr2:8081/content/act/30b8df01-3538-4d10-9eaa-86cd89de2c0a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c280a2e3-40e8-492b-88aa-e710f6117af4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adcff608-d01a-4b4f-9fb4-30fb4c1cc186.doc" TargetMode="External"/><Relationship Id="rId11" Type="http://schemas.openxmlformats.org/officeDocument/2006/relationships/hyperlink" Target="http://nla-service.minjust.ru:8080/rnla-links/ws/content/act/370ba400-14c4-4cdb-8a8b-b11f2a1a2f5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2fae8153-8461-49e5-b2fd-96b57105c886.doc" TargetMode="External"/><Relationship Id="rId10" Type="http://schemas.openxmlformats.org/officeDocument/2006/relationships/hyperlink" Target="http://bd-registr2:8081/content/act/16e0b42f-a862-437a-a66a-252b216470c8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30b8df01-3538-4d10-9eaa-86cd89de2c0a.doc" TargetMode="External"/><Relationship Id="rId14" Type="http://schemas.openxmlformats.org/officeDocument/2006/relationships/hyperlink" Target="http://bd-registr2:8081/content/act/adcff608-d01a-4b4f-9fb4-30fb4c1cc18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КАЛУЖСКАЯ ОБЛАСТЬ </vt:lpstr>
      <vt:lpstr>АДМИНИСТРАЦИЯ</vt:lpstr>
      <vt:lpstr/>
      <vt:lpstr/>
      <vt:lpstr/>
      <vt:lpstr>Приложение к постановлению </vt:lpstr>
      <vt:lpstr>Администрации муниципального образования </vt:lpstr>
      <vt:lpstr>городское поселение «Город Малоярославец»</vt:lpstr>
      <vt:lpstr>    1. Введение</vt:lpstr>
      <vt:lpstr>    </vt:lpstr>
      <vt:lpstr>    4. Объемы и источники финансирования</vt:lpstr>
      <vt:lpstr>    Финансовое обеспечение программы осуществляется за счет бюджетов вышестоящих уро</vt:lpstr>
      <vt:lpstr>    Объем капитальных вложений, направляемых на реализацию Программы на 2021-2023 го</vt:lpstr>
      <vt:lpstr>        Финансирование программы по годам:</vt:lpstr>
      <vt:lpstr>    </vt:lpstr>
      <vt:lpstr>    6. Механизм реализации муниципальной программы</vt:lpstr>
    </vt:vector>
  </TitlesOfParts>
  <Company>Krokoz™</Company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2021-02-24T08:28:00Z</cp:lastPrinted>
  <dcterms:created xsi:type="dcterms:W3CDTF">2022-11-29T11:47:00Z</dcterms:created>
  <dcterms:modified xsi:type="dcterms:W3CDTF">2022-11-29T11:47:00Z</dcterms:modified>
</cp:coreProperties>
</file>